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D0" w:rsidRPr="003A511E" w:rsidRDefault="00927D7C" w:rsidP="003A511E">
      <w:pPr>
        <w:pStyle w:val="Title"/>
        <w:ind w:right="48"/>
      </w:pP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122555</wp:posOffset>
                </wp:positionH>
                <wp:positionV relativeFrom="paragraph">
                  <wp:posOffset>-370205</wp:posOffset>
                </wp:positionV>
                <wp:extent cx="5960745" cy="1143000"/>
                <wp:effectExtent l="46355" t="39370" r="41275" b="46355"/>
                <wp:wrapNone/>
                <wp:docPr id="1" name="Arc 2" descr="Australian Council of Human Rights Authorities&#10;Communique 13 November 2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60745" cy="1143000"/>
                        </a:xfrm>
                        <a:custGeom>
                          <a:avLst/>
                          <a:gdLst>
                            <a:gd name="T0" fmla="*/ 0 w 21642"/>
                            <a:gd name="T1" fmla="*/ 0 h 31982"/>
                            <a:gd name="T2" fmla="*/ 2147483647 w 21642"/>
                            <a:gd name="T3" fmla="*/ 1459914602 h 31982"/>
                            <a:gd name="T4" fmla="*/ 877535304 w 21642"/>
                            <a:gd name="T5" fmla="*/ 985996681 h 31982"/>
                            <a:gd name="T6" fmla="*/ 0 60000 65536"/>
                            <a:gd name="T7" fmla="*/ 0 60000 65536"/>
                            <a:gd name="T8" fmla="*/ 0 60000 65536"/>
                            <a:gd name="T9" fmla="*/ 3163 w 21642"/>
                            <a:gd name="T10" fmla="*/ 3163 h 31982"/>
                            <a:gd name="T11" fmla="*/ 18437 w 21642"/>
                            <a:gd name="T12" fmla="*/ 18437 h 31982"/>
                          </a:gdLst>
                          <a:ahLst/>
                          <a:cxnLst>
                            <a:cxn ang="T6">
                              <a:pos x="T0" y="T1"/>
                            </a:cxn>
                            <a:cxn ang="T7">
                              <a:pos x="T2" y="T3"/>
                            </a:cxn>
                            <a:cxn ang="T8">
                              <a:pos x="T4" y="T5"/>
                            </a:cxn>
                          </a:cxnLst>
                          <a:rect l="T9" t="T10" r="T11" b="T12"/>
                          <a:pathLst>
                            <a:path w="21642" h="31982" fill="none" extrusionOk="0">
                              <a:moveTo>
                                <a:pt x="0" y="0"/>
                              </a:moveTo>
                              <a:cubicBezTo>
                                <a:pt x="14" y="0"/>
                                <a:pt x="28" y="-1"/>
                                <a:pt x="42" y="0"/>
                              </a:cubicBezTo>
                              <a:cubicBezTo>
                                <a:pt x="11971" y="0"/>
                                <a:pt x="21642" y="9670"/>
                                <a:pt x="21642" y="21600"/>
                              </a:cubicBezTo>
                              <a:cubicBezTo>
                                <a:pt x="21642" y="25229"/>
                                <a:pt x="20727" y="28799"/>
                                <a:pt x="18983" y="31982"/>
                              </a:cubicBezTo>
                            </a:path>
                            <a:path w="21642" h="31982" stroke="0" extrusionOk="0">
                              <a:moveTo>
                                <a:pt x="0" y="0"/>
                              </a:moveTo>
                              <a:cubicBezTo>
                                <a:pt x="14" y="0"/>
                                <a:pt x="28" y="-1"/>
                                <a:pt x="42" y="0"/>
                              </a:cubicBezTo>
                              <a:cubicBezTo>
                                <a:pt x="11971" y="0"/>
                                <a:pt x="21642" y="9670"/>
                                <a:pt x="21642" y="21600"/>
                              </a:cubicBezTo>
                              <a:cubicBezTo>
                                <a:pt x="21642" y="25229"/>
                                <a:pt x="20727" y="28799"/>
                                <a:pt x="18983" y="31982"/>
                              </a:cubicBezTo>
                              <a:lnTo>
                                <a:pt x="42" y="21600"/>
                              </a:lnTo>
                              <a:lnTo>
                                <a:pt x="0" y="0"/>
                              </a:lnTo>
                              <a:close/>
                            </a:path>
                          </a:pathLst>
                        </a:custGeom>
                        <a:noFill/>
                        <a:ln w="76200">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 o:spid="_x0000_s1026" alt="Australian Council of Human Rights Authorities&#10;Communique 13 November 2015" style="position:absolute;margin-left:9.65pt;margin-top:-29.15pt;width:469.35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42,3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" path="m,nfc14,,28,-1,42,,11971,,21642,9670,21642,21600v,3629,-915,7199,-2659,10382em,nsc14,,28,-1,42,,11971,,21642,9670,21642,21600v,3629,-915,7199,-2659,10382l42,21600,,xe" filled="f" strokecolor="#ff9" strokeweight="6pt">
                <v:path arrowok="t" o:extrusionok="f" o:connecttype="custom" o:connectlocs="0,0;2147483647,2147483647;2147483647,2147483647" o:connectangles="0,0,0" textboxrect="3163,3163,18437,18437"/>
              </v:shape>
            </w:pict>
          </mc:Fallback>
        </mc:AlternateContent>
      </w:r>
      <w:r w:rsidR="00C31DD0">
        <w:t>Australian Council of Human Rights Authorities</w:t>
      </w:r>
    </w:p>
    <w:p w:rsidR="00C31DD0" w:rsidRPr="00867A50" w:rsidRDefault="00C31DD0" w:rsidP="003A511E">
      <w:pPr>
        <w:pStyle w:val="Subtitle"/>
      </w:pPr>
      <w:r>
        <w:t>Communiqué</w:t>
      </w:r>
    </w:p>
    <w:p w:rsidR="00C31DD0" w:rsidRPr="00867A50" w:rsidRDefault="00A413EE" w:rsidP="003A511E">
      <w:pPr>
        <w:pStyle w:val="Subtitle"/>
      </w:pPr>
      <w:r>
        <w:t>May</w:t>
      </w:r>
      <w:r w:rsidR="00C31DD0" w:rsidRPr="00867A50">
        <w:t xml:space="preserve"> </w:t>
      </w:r>
      <w:r>
        <w:t>2016</w:t>
      </w:r>
    </w:p>
    <w:p w:rsidR="00C31DD0" w:rsidRPr="003A511E" w:rsidRDefault="00C31DD0" w:rsidP="003A511E">
      <w:r w:rsidRPr="003A511E">
        <w:t xml:space="preserve">The Australian Council of Human Rights Authorities (ACHRA), which comprises the State, Territory and Federal human rights and discrimination authorities, </w:t>
      </w:r>
      <w:r w:rsidR="00FB3C69">
        <w:t xml:space="preserve">recently </w:t>
      </w:r>
      <w:r w:rsidRPr="003A511E">
        <w:t xml:space="preserve">met in </w:t>
      </w:r>
      <w:r w:rsidR="00A413EE">
        <w:t>Sydney</w:t>
      </w:r>
      <w:r w:rsidR="00406A61" w:rsidRPr="003A511E">
        <w:t xml:space="preserve"> </w:t>
      </w:r>
      <w:r w:rsidRPr="003A511E">
        <w:t>to consider a number of issues of common concern and interest.</w:t>
      </w:r>
      <w:r w:rsidR="00406A61" w:rsidRPr="003A511E">
        <w:t xml:space="preserve"> </w:t>
      </w:r>
    </w:p>
    <w:p w:rsidR="007418A6" w:rsidRPr="000B7BFF" w:rsidRDefault="007418A6" w:rsidP="007418A6">
      <w:pPr>
        <w:pStyle w:val="Heading1"/>
      </w:pPr>
      <w:r>
        <w:t>Willing to work: people with disability and older people and employment</w:t>
      </w:r>
    </w:p>
    <w:p w:rsidR="007418A6" w:rsidRDefault="007418A6" w:rsidP="007418A6">
      <w:r>
        <w:t xml:space="preserve">Members heard from Federal Age and Disability Discrimination Commissioner </w:t>
      </w:r>
      <w:proofErr w:type="gramStart"/>
      <w:r>
        <w:t>The</w:t>
      </w:r>
      <w:proofErr w:type="gramEnd"/>
      <w:r>
        <w:t xml:space="preserve"> Hon Susan Ryan AO about her recently launched reports, </w:t>
      </w:r>
      <w:r>
        <w:rPr>
          <w:i/>
        </w:rPr>
        <w:t>Willing to Work: National Inquiry into Employment Discrimination Against Older Australians and Australians with Disability</w:t>
      </w:r>
      <w:r>
        <w:t>.  She highlighted the findings of significant under employment of people with disability and older people and discrimination facing both groups in employment. The members expressed their support for the recommendations of the</w:t>
      </w:r>
      <w:r w:rsidR="00105E93">
        <w:t xml:space="preserve"> report and will use the report</w:t>
      </w:r>
      <w:r>
        <w:t xml:space="preserve"> and the recommendations to progress their work at state, territory and federal levels on equal opportunity in employment for people with disability and older people.</w:t>
      </w:r>
    </w:p>
    <w:p w:rsidR="007418A6" w:rsidRPr="001D5B4F" w:rsidRDefault="007418A6" w:rsidP="007418A6">
      <w:r>
        <w:t xml:space="preserve">The report is available </w:t>
      </w:r>
      <w:r w:rsidR="005E1E69">
        <w:t xml:space="preserve">on the </w:t>
      </w:r>
      <w:hyperlink r:id="rId9" w:history="1">
        <w:r w:rsidR="005E1E69" w:rsidRPr="005E1E69">
          <w:rPr>
            <w:rStyle w:val="Hyperlink"/>
            <w:rFonts w:cs="Arial"/>
          </w:rPr>
          <w:t>Australian Human Rights Commission’s website</w:t>
        </w:r>
      </w:hyperlink>
      <w:r>
        <w:t xml:space="preserve">: </w:t>
      </w:r>
      <w:hyperlink r:id="rId10" w:history="1">
        <w:r w:rsidR="005E1E69" w:rsidRPr="00296147">
          <w:rPr>
            <w:rStyle w:val="Hyperlink"/>
            <w:rFonts w:cs="Arial"/>
          </w:rPr>
          <w:t>https://www.humanrights.gov.au/our-work/disability-rights/projects/willing-work-national-inquiry-employment-discrimination-against</w:t>
        </w:r>
      </w:hyperlink>
      <w:r w:rsidR="005E1E69">
        <w:t xml:space="preserve"> </w:t>
      </w:r>
    </w:p>
    <w:p w:rsidR="00062631" w:rsidRDefault="00A413EE" w:rsidP="003A511E">
      <w:pPr>
        <w:pStyle w:val="Heading1"/>
        <w:tabs>
          <w:tab w:val="left" w:pos="6624"/>
        </w:tabs>
      </w:pPr>
      <w:r>
        <w:t>Marriage equality</w:t>
      </w:r>
    </w:p>
    <w:p w:rsidR="00195FE5" w:rsidRDefault="00822820" w:rsidP="003A511E">
      <w:r>
        <w:t xml:space="preserve">The members of ACHRA noted this issue and the continued focus of ACHRA members on this as an equality issue affecting people’s right to participate in one of our society’s most valued social institutions. The exclusion of couples from this institution has impacts far beyond the symbolic recognition of the couple’s relationship.  It affects the way in the couple and any children and other family members are treated in their day-to-day lives and, more significantly, it affects what happens when the </w:t>
      </w:r>
      <w:r w:rsidR="00105E93">
        <w:t>couple or family face</w:t>
      </w:r>
      <w:r>
        <w:t xml:space="preserve"> death or major medical problems.</w:t>
      </w:r>
    </w:p>
    <w:p w:rsidR="001F44DC" w:rsidRDefault="00A413EE" w:rsidP="003A511E">
      <w:pPr>
        <w:pStyle w:val="Heading1"/>
      </w:pPr>
      <w:r>
        <w:t>Universal housing: ensuring housing meets the needs of Australian society</w:t>
      </w:r>
    </w:p>
    <w:p w:rsidR="00A413EE" w:rsidRDefault="007418A6" w:rsidP="00A413EE">
      <w:r>
        <w:t xml:space="preserve">Members discussed the need for more concerted action on improving housing stock in Australia to ensure it is easier to adapt to meet the needs of people with disability and to allow older Australians to stay in their family homes.  This could be achieved through the formal adoption of universal housing standards for all new housing stock in Australia. The economic benefits of this improvement </w:t>
      </w:r>
      <w:r w:rsidR="00105E93">
        <w:t>were</w:t>
      </w:r>
      <w:r>
        <w:t xml:space="preserve"> discussed, particularly in light of the significant costs to governments of adapting housing stock that does not meet these standards and the very low costs of implementing universal housing standards at construction stage.</w:t>
      </w:r>
    </w:p>
    <w:p w:rsidR="009C775A" w:rsidRDefault="009C775A" w:rsidP="00A413EE">
      <w:r>
        <w:t>Members expressed disappointment at the lack of progress towards achieving the goals of the National Dialogue on Universal Housing Design, which was a voluntary housing industry approach developed and agreed in 2010.  It was noted that the report on progress states, ‘The housing industry, as a whole, has failed to show signs of voluntary systemic transformation. A generous estimation is that the current voluntary approach will achieve less than 5% of the National Dialogue’s 202</w:t>
      </w:r>
      <w:r w:rsidR="00105E93">
        <w:t>0</w:t>
      </w:r>
      <w:r>
        <w:t xml:space="preserve"> target.’</w:t>
      </w:r>
    </w:p>
    <w:p w:rsidR="009C775A" w:rsidRDefault="009C775A" w:rsidP="00A413EE">
      <w:r>
        <w:t>More information on the National Dialogue on Universal Housing Design</w:t>
      </w:r>
      <w:r w:rsidR="00772AE0">
        <w:t xml:space="preserve"> and the benefits of implementing universal housing design</w:t>
      </w:r>
      <w:r>
        <w:t xml:space="preserve"> is available on the </w:t>
      </w:r>
      <w:hyperlink r:id="rId11" w:history="1">
        <w:r w:rsidRPr="00772AE0">
          <w:rPr>
            <w:rStyle w:val="Hyperlink"/>
            <w:rFonts w:cs="Arial"/>
          </w:rPr>
          <w:t>DSS website</w:t>
        </w:r>
      </w:hyperlink>
      <w:r>
        <w:t xml:space="preserve">: </w:t>
      </w:r>
      <w:hyperlink r:id="rId12" w:history="1">
        <w:r w:rsidR="00772AE0">
          <w:rPr>
            <w:rStyle w:val="Hyperlink"/>
            <w:rFonts w:eastAsia="Times New Roman"/>
          </w:rPr>
          <w:t>https://www.dss.gov.au/our-responsibilities/disability-and-carers/program-services/government-international/national-disability-strategy-initiatives/livable-housing-design/national-dialogue-on-universal-housing-design-strategic-plan?HTML</w:t>
        </w:r>
      </w:hyperlink>
    </w:p>
    <w:p w:rsidR="009C775A" w:rsidRDefault="009C775A" w:rsidP="00A413EE">
      <w:r>
        <w:t xml:space="preserve">The Report on Progress is available from the </w:t>
      </w:r>
      <w:hyperlink r:id="rId13" w:history="1">
        <w:r w:rsidRPr="009C775A">
          <w:rPr>
            <w:rStyle w:val="Hyperlink"/>
            <w:rFonts w:cs="Arial"/>
          </w:rPr>
          <w:t>Australian Network on Universal Housing Design’s website</w:t>
        </w:r>
      </w:hyperlink>
      <w:r>
        <w:t xml:space="preserve">: </w:t>
      </w:r>
      <w:hyperlink r:id="rId14" w:history="1">
        <w:r w:rsidRPr="00296147">
          <w:rPr>
            <w:rStyle w:val="Hyperlink"/>
            <w:rFonts w:cs="Arial"/>
          </w:rPr>
          <w:t>www.anuhd.org</w:t>
        </w:r>
      </w:hyperlink>
      <w:r>
        <w:t xml:space="preserve"> </w:t>
      </w:r>
    </w:p>
    <w:p w:rsidR="003F096A" w:rsidRDefault="00A413EE" w:rsidP="003A511E">
      <w:pPr>
        <w:pStyle w:val="Heading1"/>
      </w:pPr>
      <w:r>
        <w:t>Elder abuse</w:t>
      </w:r>
    </w:p>
    <w:p w:rsidR="00901610" w:rsidRDefault="00901610" w:rsidP="00901610">
      <w:pPr>
        <w:pStyle w:val="PlainText"/>
      </w:pPr>
      <w:r>
        <w:t>The Age Discrimination Commissioner reported that elder abuse is a serious and widespread human rights issue that affects a significant number of older Australians. The Commissioner is pleased that the Commonwealth Attorney-General has asked the Australian Law Reform Commission to conduct an inquiry into laws and frameworks to safeguard older Australians from abuse, which is due to report by May 2017. The incoming Age Discrimination Commissioner is on the advisory committee for the Inquiry.</w:t>
      </w:r>
    </w:p>
    <w:p w:rsidR="00901610" w:rsidRDefault="00901610" w:rsidP="00901610">
      <w:pPr>
        <w:pStyle w:val="PlainText"/>
      </w:pPr>
      <w:r>
        <w:t>The Commissioner has recommended a number of other initiatives to the Attorney General that would help address the issue: a national prevalence study of elder abuse, building on the scoping study commissioned by government and undertaken by the Australian Institute of Family Studies; a review of the laws in different jurisdictions covering powers of attorney, and development of a national database of powers of attorney.</w:t>
      </w:r>
    </w:p>
    <w:p w:rsidR="001B50B5" w:rsidRDefault="001B50B5" w:rsidP="001B50B5">
      <w:pPr>
        <w:pStyle w:val="Heading1"/>
      </w:pPr>
      <w:r>
        <w:t>Resourcing of supports for people participating in discrimination complaint processes</w:t>
      </w:r>
    </w:p>
    <w:p w:rsidR="001B50B5" w:rsidRDefault="00A565A0" w:rsidP="001B50B5">
      <w:r>
        <w:t>Members noted the current review of the National Disability Advocacy Program. Concern was expressed about the low levels of funding for this program and for legal assistance programs across Australia. These</w:t>
      </w:r>
      <w:r w:rsidR="005E2631">
        <w:t xml:space="preserve"> funding shortfalls</w:t>
      </w:r>
      <w:r>
        <w:t xml:space="preserve"> </w:t>
      </w:r>
      <w:r w:rsidR="00695E6C">
        <w:t>have a negative effect</w:t>
      </w:r>
      <w:r>
        <w:t xml:space="preserve"> on complaint processes under discrimination laws in Australia, with very low levels of support or representation available to complainants in particular, many of whom are people with disability or otherwise disadvantaged.</w:t>
      </w:r>
    </w:p>
    <w:p w:rsidR="00A565A0" w:rsidRDefault="00A565A0" w:rsidP="001B50B5">
      <w:r>
        <w:t xml:space="preserve">Information about the review is available on the </w:t>
      </w:r>
      <w:hyperlink r:id="rId15" w:history="1">
        <w:r w:rsidRPr="00A565A0">
          <w:rPr>
            <w:rStyle w:val="Hyperlink"/>
            <w:rFonts w:cs="Arial"/>
          </w:rPr>
          <w:t>DSS website</w:t>
        </w:r>
      </w:hyperlink>
      <w:r>
        <w:t xml:space="preserve">: </w:t>
      </w:r>
      <w:hyperlink r:id="rId16" w:history="1">
        <w:r w:rsidRPr="00296147">
          <w:rPr>
            <w:rStyle w:val="Hyperlink"/>
            <w:rFonts w:cs="Arial"/>
          </w:rPr>
          <w:t>https://www.dss.gov.au/our-responsibilities/disability-and-carers/program-services/for-people-with-disability/national-disability-advocacy-program-ndap</w:t>
        </w:r>
      </w:hyperlink>
      <w:r>
        <w:t xml:space="preserve"> </w:t>
      </w:r>
    </w:p>
    <w:p w:rsidR="001B50B5" w:rsidRDefault="001B50B5" w:rsidP="00105E93">
      <w:pPr>
        <w:pStyle w:val="Heading1"/>
      </w:pPr>
      <w:r>
        <w:t>Sports, human rights and equality</w:t>
      </w:r>
    </w:p>
    <w:p w:rsidR="000D2F81" w:rsidRDefault="0043360B" w:rsidP="001B50B5">
      <w:r w:rsidRPr="00FB3C69">
        <w:t xml:space="preserve">Members discussed </w:t>
      </w:r>
      <w:r w:rsidR="00FB3C69" w:rsidRPr="00FB3C69">
        <w:t>the</w:t>
      </w:r>
      <w:r w:rsidR="00FB3C69">
        <w:t xml:space="preserve"> continuing positive involvement of ACHRA members in Play </w:t>
      </w:r>
      <w:proofErr w:type="gramStart"/>
      <w:r w:rsidR="00FB3C69">
        <w:t>By The</w:t>
      </w:r>
      <w:proofErr w:type="gramEnd"/>
      <w:r w:rsidR="00FB3C69">
        <w:t xml:space="preserve"> Rules, the national inclusive sports program.  </w:t>
      </w:r>
      <w:r w:rsidR="000D2F81">
        <w:t>This program is having a positive impact on ensuring inclusive and respectful sport in Australia</w:t>
      </w:r>
      <w:proofErr w:type="gramStart"/>
      <w:r w:rsidR="000D2F81">
        <w:t xml:space="preserve">. </w:t>
      </w:r>
      <w:proofErr w:type="gramEnd"/>
      <w:r w:rsidR="000D2F81">
        <w:t xml:space="preserve">Information about Play </w:t>
      </w:r>
      <w:proofErr w:type="gramStart"/>
      <w:r w:rsidR="000D2F81">
        <w:t>By The</w:t>
      </w:r>
      <w:proofErr w:type="gramEnd"/>
      <w:r w:rsidR="000D2F81">
        <w:t xml:space="preserve"> Rules is available on </w:t>
      </w:r>
      <w:hyperlink r:id="rId17" w:history="1">
        <w:r w:rsidR="000D2F81" w:rsidRPr="000D2F81">
          <w:rPr>
            <w:rStyle w:val="Hyperlink"/>
            <w:rFonts w:cs="Arial"/>
          </w:rPr>
          <w:t>its website</w:t>
        </w:r>
      </w:hyperlink>
      <w:r w:rsidR="000D2F81">
        <w:t xml:space="preserve">: </w:t>
      </w:r>
      <w:hyperlink r:id="rId18" w:history="1">
        <w:r w:rsidR="000D2F81" w:rsidRPr="00CD017C">
          <w:rPr>
            <w:rStyle w:val="Hyperlink"/>
            <w:rFonts w:cs="Arial"/>
          </w:rPr>
          <w:t>http://www.playbytherules.net.au/</w:t>
        </w:r>
      </w:hyperlink>
      <w:r w:rsidR="000D2F81">
        <w:t xml:space="preserve"> </w:t>
      </w:r>
    </w:p>
    <w:p w:rsidR="0043360B" w:rsidRDefault="00FB3C69" w:rsidP="001B50B5">
      <w:r>
        <w:t>The meeting also highlighted the</w:t>
      </w:r>
      <w:r w:rsidRPr="00FB3C69">
        <w:t xml:space="preserve"> need to ensure the 2018</w:t>
      </w:r>
      <w:r w:rsidR="0043360B" w:rsidRPr="00FB3C69">
        <w:t xml:space="preserve"> Commonwealth Games </w:t>
      </w:r>
      <w:r w:rsidRPr="00FB3C69">
        <w:t xml:space="preserve">in Brisbane are fully accessible with the positive benefit of creating </w:t>
      </w:r>
      <w:r w:rsidR="0043360B" w:rsidRPr="00FB3C69">
        <w:t xml:space="preserve">a </w:t>
      </w:r>
      <w:r w:rsidRPr="00FB3C69">
        <w:t xml:space="preserve">positive </w:t>
      </w:r>
      <w:r w:rsidR="0043360B" w:rsidRPr="00FB3C69">
        <w:t>legacy for future generations</w:t>
      </w:r>
      <w:r w:rsidR="000D2F81">
        <w:t xml:space="preserve"> of sports people and fans</w:t>
      </w:r>
      <w:r w:rsidR="0043360B" w:rsidRPr="00FB3C69">
        <w:t>.</w:t>
      </w:r>
    </w:p>
    <w:p w:rsidR="001B50B5" w:rsidRDefault="001B50B5" w:rsidP="001B50B5">
      <w:pPr>
        <w:pStyle w:val="Heading1"/>
      </w:pPr>
      <w:r>
        <w:t>Detention</w:t>
      </w:r>
    </w:p>
    <w:p w:rsidR="001E3DDA" w:rsidRDefault="00874A06" w:rsidP="001B50B5">
      <w:r w:rsidRPr="00874A06">
        <w:t xml:space="preserve">The members of ACHRA had a very informative and important session with expert input from </w:t>
      </w:r>
      <w:r w:rsidR="00FB3C69">
        <w:t>Professor</w:t>
      </w:r>
      <w:r w:rsidRPr="00874A06">
        <w:t xml:space="preserve"> Eileen Baldry.  We n</w:t>
      </w:r>
      <w:r w:rsidR="001E3DDA" w:rsidRPr="00874A06">
        <w:t xml:space="preserve">oted the </w:t>
      </w:r>
      <w:r w:rsidRPr="00874A06">
        <w:t xml:space="preserve">urgent </w:t>
      </w:r>
      <w:r w:rsidR="001E3DDA" w:rsidRPr="00874A06">
        <w:t xml:space="preserve">need for </w:t>
      </w:r>
      <w:r w:rsidRPr="00874A06">
        <w:t xml:space="preserve">regular </w:t>
      </w:r>
      <w:r w:rsidR="001E3DDA" w:rsidRPr="00874A06">
        <w:t>human rights</w:t>
      </w:r>
      <w:r w:rsidR="00043BBE" w:rsidRPr="00874A06">
        <w:t xml:space="preserve"> and unconscious bias</w:t>
      </w:r>
      <w:r w:rsidR="001E3DDA" w:rsidRPr="00874A06">
        <w:t xml:space="preserve"> training for</w:t>
      </w:r>
      <w:r w:rsidR="0046485E" w:rsidRPr="00874A06">
        <w:t xml:space="preserve"> police and</w:t>
      </w:r>
      <w:r w:rsidR="001E3DDA" w:rsidRPr="00874A06">
        <w:t xml:space="preserve"> staff in places of detention across Australia. There is strong evidence that if people who are detained are treated respectfully there is a reduction in violence and aggression both within the detainee population and to staff.</w:t>
      </w:r>
      <w:r w:rsidR="008C1014" w:rsidRPr="00874A06">
        <w:t xml:space="preserve"> </w:t>
      </w:r>
      <w:r w:rsidRPr="00874A06">
        <w:t>This work should focus in particular on</w:t>
      </w:r>
      <w:r w:rsidR="008C1014" w:rsidRPr="00874A06">
        <w:t xml:space="preserve"> population groups who are vulnerable and at</w:t>
      </w:r>
      <w:r w:rsidRPr="00874A06">
        <w:t xml:space="preserve"> particular</w:t>
      </w:r>
      <w:r w:rsidR="008C1014" w:rsidRPr="00874A06">
        <w:t xml:space="preserve"> risk, </w:t>
      </w:r>
      <w:r w:rsidRPr="00874A06">
        <w:t>including</w:t>
      </w:r>
      <w:r w:rsidR="008C1014" w:rsidRPr="00874A06">
        <w:t xml:space="preserve"> people with disability, </w:t>
      </w:r>
      <w:r w:rsidRPr="00874A06">
        <w:t>A</w:t>
      </w:r>
      <w:r w:rsidR="008C1014" w:rsidRPr="00874A06">
        <w:t xml:space="preserve">boriginal people, </w:t>
      </w:r>
      <w:r w:rsidRPr="00874A06">
        <w:t xml:space="preserve">and </w:t>
      </w:r>
      <w:r w:rsidR="008C1014" w:rsidRPr="00874A06">
        <w:t xml:space="preserve">women.  </w:t>
      </w:r>
      <w:r w:rsidRPr="00874A06">
        <w:t>The meeting also noted that evidence indicates that m</w:t>
      </w:r>
      <w:r w:rsidR="008C1014" w:rsidRPr="00874A06">
        <w:t xml:space="preserve">ost people </w:t>
      </w:r>
      <w:r w:rsidRPr="00874A06">
        <w:t xml:space="preserve">who become offenders </w:t>
      </w:r>
      <w:r w:rsidR="008C1014" w:rsidRPr="00874A06">
        <w:t xml:space="preserve">are victims </w:t>
      </w:r>
      <w:r w:rsidRPr="00874A06">
        <w:t>first.  The more we can do to protect the most vulnerable population groups from offending behaviour, the more likely we are to see reductions in offending</w:t>
      </w:r>
      <w:r w:rsidR="008C1014" w:rsidRPr="00874A06">
        <w:t>.</w:t>
      </w:r>
    </w:p>
    <w:p w:rsidR="0043360B" w:rsidRPr="00FB3C69" w:rsidRDefault="0043360B" w:rsidP="001B50B5">
      <w:r w:rsidRPr="00FB3C69">
        <w:t xml:space="preserve">Professor Eileen Baldry </w:t>
      </w:r>
      <w:r w:rsidR="005A5F4E" w:rsidRPr="00FB3C69">
        <w:t xml:space="preserve">PhD is Deputy Dean, Arts and Social Sciences; </w:t>
      </w:r>
      <w:r w:rsidRPr="00FB3C69">
        <w:t xml:space="preserve">Professor of </w:t>
      </w:r>
      <w:r w:rsidR="005A5F4E" w:rsidRPr="00FB3C69">
        <w:t xml:space="preserve">Criminology, School of Social Sciences; </w:t>
      </w:r>
      <w:r w:rsidR="002B3E9A" w:rsidRPr="00FB3C69">
        <w:t>and Academic Chair</w:t>
      </w:r>
      <w:r w:rsidR="005A5F4E" w:rsidRPr="00FB3C69">
        <w:t>,</w:t>
      </w:r>
      <w:r w:rsidR="002B3E9A" w:rsidRPr="00FB3C69">
        <w:t xml:space="preserve"> </w:t>
      </w:r>
      <w:r w:rsidRPr="00FB3C69">
        <w:t>Equity, Diver</w:t>
      </w:r>
      <w:r w:rsidR="005A5F4E" w:rsidRPr="00FB3C69">
        <w:t>sity and Inclusion Board</w:t>
      </w:r>
      <w:r w:rsidR="00FB3C69" w:rsidRPr="00FB3C69">
        <w:t>, University of New South Wales</w:t>
      </w:r>
      <w:r w:rsidR="00F2619E">
        <w:t>.</w:t>
      </w:r>
    </w:p>
    <w:p w:rsidR="00C31DD0" w:rsidRPr="00211C97" w:rsidRDefault="00C31DD0" w:rsidP="003A511E">
      <w:pPr>
        <w:pStyle w:val="Action"/>
        <w:rPr>
          <w:rFonts w:cs="Times New Roman"/>
        </w:rPr>
      </w:pPr>
      <w:r>
        <w:t>For further information, contact:</w:t>
      </w:r>
    </w:p>
    <w:p w:rsidR="00C31DD0" w:rsidRPr="00C1686C" w:rsidRDefault="00C31DD0" w:rsidP="003A511E">
      <w:pPr>
        <w:pStyle w:val="Bulletedtext"/>
      </w:pPr>
      <w:r w:rsidRPr="00C1686C">
        <w:t>Australian Capital Territory: Commissioner Helen Watchirs, 0423 821 718</w:t>
      </w:r>
    </w:p>
    <w:p w:rsidR="00C31DD0" w:rsidRPr="00C1686C" w:rsidRDefault="00C31DD0" w:rsidP="003A511E">
      <w:pPr>
        <w:pStyle w:val="Bulletedtext"/>
      </w:pPr>
      <w:r w:rsidRPr="00C1686C">
        <w:t xml:space="preserve">Northern Territory: Commissioner Sally </w:t>
      </w:r>
      <w:proofErr w:type="spellStart"/>
      <w:r w:rsidRPr="00C1686C">
        <w:t>Sievers</w:t>
      </w:r>
      <w:proofErr w:type="spellEnd"/>
      <w:r w:rsidRPr="00C1686C">
        <w:t>, 08 8999 1444</w:t>
      </w:r>
    </w:p>
    <w:p w:rsidR="00C31DD0" w:rsidRPr="00C1686C" w:rsidRDefault="00C31DD0" w:rsidP="003A511E">
      <w:pPr>
        <w:pStyle w:val="Bulletedtext"/>
      </w:pPr>
      <w:r w:rsidRPr="00C1686C">
        <w:t>Queensland: Commissioner Kevin Cocks, 0402 288 419</w:t>
      </w:r>
    </w:p>
    <w:p w:rsidR="00C31DD0" w:rsidRPr="00C1686C" w:rsidRDefault="00C31DD0" w:rsidP="003A511E">
      <w:pPr>
        <w:pStyle w:val="Bulletedtext"/>
      </w:pPr>
      <w:r w:rsidRPr="00C1686C">
        <w:t>Tasmania: Commissioner Robin Banks, 0459 800 570</w:t>
      </w:r>
    </w:p>
    <w:p w:rsidR="00C31DD0" w:rsidRDefault="00C31DD0" w:rsidP="003A511E">
      <w:pPr>
        <w:pStyle w:val="Bulletedtext"/>
      </w:pPr>
      <w:r w:rsidRPr="00C1686C">
        <w:t xml:space="preserve">Victoria: Commissioner </w:t>
      </w:r>
      <w:r w:rsidR="00E56D5E" w:rsidRPr="00E56D5E">
        <w:t>Kristen Hilton 0447 526 642</w:t>
      </w:r>
      <w:r w:rsidRPr="00E56D5E">
        <w:t xml:space="preserve"> </w:t>
      </w:r>
    </w:p>
    <w:p w:rsidR="00A413EE" w:rsidRPr="00C1686C" w:rsidRDefault="00A413EE" w:rsidP="003A511E">
      <w:pPr>
        <w:pStyle w:val="Bulletedtext"/>
      </w:pPr>
      <w:r>
        <w:t xml:space="preserve">NSW: Acting President </w:t>
      </w:r>
      <w:r w:rsidR="00343715">
        <w:t>Elizabeth</w:t>
      </w:r>
      <w:r>
        <w:t xml:space="preserve"> Wing, </w:t>
      </w:r>
      <w:r w:rsidR="00343715">
        <w:t>02 9268 5545</w:t>
      </w:r>
    </w:p>
    <w:p w:rsidR="00C31DD0" w:rsidRDefault="00C31DD0" w:rsidP="003A511E">
      <w:pPr>
        <w:pStyle w:val="Bulletedtext"/>
      </w:pPr>
      <w:r w:rsidRPr="00C1686C">
        <w:t xml:space="preserve">Federal: </w:t>
      </w:r>
      <w:r w:rsidR="008B6A93" w:rsidRPr="00C1686C">
        <w:t xml:space="preserve">Sarah </w:t>
      </w:r>
      <w:proofErr w:type="spellStart"/>
      <w:r w:rsidR="008B6A93" w:rsidRPr="00C1686C">
        <w:t>Bamford</w:t>
      </w:r>
      <w:proofErr w:type="spellEnd"/>
      <w:r w:rsidR="008B6A93" w:rsidRPr="00C1686C">
        <w:t>, 0417 957 525</w:t>
      </w:r>
    </w:p>
    <w:sectPr w:rsidR="00C31DD0" w:rsidSect="003A511E">
      <w:headerReference w:type="even" r:id="rId19"/>
      <w:headerReference w:type="default" r:id="rId20"/>
      <w:headerReference w:type="first" r:id="rId21"/>
      <w:pgSz w:w="12240" w:h="15840"/>
      <w:pgMar w:top="1418" w:right="1134" w:bottom="1134" w:left="1134" w:header="720"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66" w:rsidRDefault="00485566" w:rsidP="003A511E">
      <w:r>
        <w:separator/>
      </w:r>
    </w:p>
  </w:endnote>
  <w:endnote w:type="continuationSeparator" w:id="0">
    <w:p w:rsidR="00485566" w:rsidRDefault="00485566" w:rsidP="003A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66" w:rsidRDefault="00485566" w:rsidP="003A511E">
      <w:r>
        <w:separator/>
      </w:r>
    </w:p>
  </w:footnote>
  <w:footnote w:type="continuationSeparator" w:id="0">
    <w:p w:rsidR="00485566" w:rsidRDefault="00485566" w:rsidP="003A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3271"/>
    <w:multiLevelType w:val="hybridMultilevel"/>
    <w:tmpl w:val="B28E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1A1060"/>
    <w:multiLevelType w:val="hybridMultilevel"/>
    <w:tmpl w:val="A714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8060E"/>
    <w:multiLevelType w:val="hybridMultilevel"/>
    <w:tmpl w:val="CE320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F377F6"/>
    <w:multiLevelType w:val="hybridMultilevel"/>
    <w:tmpl w:val="7EBA1916"/>
    <w:lvl w:ilvl="0" w:tplc="2E6C4362">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5E6FFA"/>
    <w:multiLevelType w:val="hybridMultilevel"/>
    <w:tmpl w:val="9FEE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4B7F26"/>
    <w:multiLevelType w:val="hybridMultilevel"/>
    <w:tmpl w:val="438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6A1FA0"/>
    <w:multiLevelType w:val="multilevel"/>
    <w:tmpl w:val="E6F02E1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A97571"/>
    <w:multiLevelType w:val="hybridMultilevel"/>
    <w:tmpl w:val="7DF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DD4DB1"/>
    <w:multiLevelType w:val="hybridMultilevel"/>
    <w:tmpl w:val="6B86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472B02"/>
    <w:multiLevelType w:val="hybridMultilevel"/>
    <w:tmpl w:val="2768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C80867"/>
    <w:multiLevelType w:val="hybridMultilevel"/>
    <w:tmpl w:val="2396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BB2811"/>
    <w:multiLevelType w:val="hybridMultilevel"/>
    <w:tmpl w:val="8966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3D57D9"/>
    <w:multiLevelType w:val="hybridMultilevel"/>
    <w:tmpl w:val="F084B0F2"/>
    <w:lvl w:ilvl="0" w:tplc="C1B017F2">
      <w:start w:val="1"/>
      <w:numFmt w:val="bullet"/>
      <w:pStyle w:val="Bullet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F368A5"/>
    <w:multiLevelType w:val="hybridMultilevel"/>
    <w:tmpl w:val="AB928D42"/>
    <w:lvl w:ilvl="0" w:tplc="1EF4ED16">
      <w:start w:val="1"/>
      <w:numFmt w:val="decimal"/>
      <w:pStyle w:val="Heading2"/>
      <w:lvlText w:val="%1."/>
      <w:lvlJc w:val="left"/>
      <w:pPr>
        <w:ind w:left="360" w:hanging="360"/>
      </w:pPr>
    </w:lvl>
    <w:lvl w:ilvl="1" w:tplc="C03AEC6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1"/>
  </w:num>
  <w:num w:numId="8">
    <w:abstractNumId w:val="5"/>
  </w:num>
  <w:num w:numId="9">
    <w:abstractNumId w:val="4"/>
  </w:num>
  <w:num w:numId="10">
    <w:abstractNumId w:val="8"/>
  </w:num>
  <w:num w:numId="11">
    <w:abstractNumId w:val="13"/>
  </w:num>
  <w:num w:numId="12">
    <w:abstractNumId w:val="13"/>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C73B3A-FD44-41FF-ABBC-8F2754D2D94F}"/>
    <w:docVar w:name="dgnword-eventsink" w:val="84888008"/>
  </w:docVars>
  <w:rsids>
    <w:rsidRoot w:val="00DE32B6"/>
    <w:rsid w:val="00007B57"/>
    <w:rsid w:val="0002575F"/>
    <w:rsid w:val="00037B3A"/>
    <w:rsid w:val="00043BBE"/>
    <w:rsid w:val="00060D20"/>
    <w:rsid w:val="00062631"/>
    <w:rsid w:val="000A5DF1"/>
    <w:rsid w:val="000B4907"/>
    <w:rsid w:val="000B7BFF"/>
    <w:rsid w:val="000D2790"/>
    <w:rsid w:val="000D2F81"/>
    <w:rsid w:val="000D6676"/>
    <w:rsid w:val="000E3128"/>
    <w:rsid w:val="000F06FF"/>
    <w:rsid w:val="000F232B"/>
    <w:rsid w:val="00105E93"/>
    <w:rsid w:val="0011093F"/>
    <w:rsid w:val="0012316D"/>
    <w:rsid w:val="00125C91"/>
    <w:rsid w:val="00133089"/>
    <w:rsid w:val="0013510D"/>
    <w:rsid w:val="001458F1"/>
    <w:rsid w:val="00147D02"/>
    <w:rsid w:val="00151B21"/>
    <w:rsid w:val="00163269"/>
    <w:rsid w:val="00170A41"/>
    <w:rsid w:val="001831AC"/>
    <w:rsid w:val="00195FE5"/>
    <w:rsid w:val="001A405C"/>
    <w:rsid w:val="001A7DF0"/>
    <w:rsid w:val="001B50B5"/>
    <w:rsid w:val="001D5B4F"/>
    <w:rsid w:val="001E3DDA"/>
    <w:rsid w:val="001F00AB"/>
    <w:rsid w:val="001F0308"/>
    <w:rsid w:val="001F44DC"/>
    <w:rsid w:val="002102C8"/>
    <w:rsid w:val="00211C97"/>
    <w:rsid w:val="00221B76"/>
    <w:rsid w:val="0024024C"/>
    <w:rsid w:val="00240761"/>
    <w:rsid w:val="002408DE"/>
    <w:rsid w:val="00243BB4"/>
    <w:rsid w:val="002503E7"/>
    <w:rsid w:val="00251CCD"/>
    <w:rsid w:val="002703D3"/>
    <w:rsid w:val="002729A2"/>
    <w:rsid w:val="00280061"/>
    <w:rsid w:val="00283A7E"/>
    <w:rsid w:val="00291406"/>
    <w:rsid w:val="002B3E9A"/>
    <w:rsid w:val="002B72FA"/>
    <w:rsid w:val="002D6C88"/>
    <w:rsid w:val="0031000B"/>
    <w:rsid w:val="00315FA1"/>
    <w:rsid w:val="00343715"/>
    <w:rsid w:val="00345618"/>
    <w:rsid w:val="00346176"/>
    <w:rsid w:val="00350F40"/>
    <w:rsid w:val="00356839"/>
    <w:rsid w:val="00360E29"/>
    <w:rsid w:val="00361844"/>
    <w:rsid w:val="00364C91"/>
    <w:rsid w:val="0036513E"/>
    <w:rsid w:val="0037501D"/>
    <w:rsid w:val="003974C9"/>
    <w:rsid w:val="003A3CD3"/>
    <w:rsid w:val="003A511E"/>
    <w:rsid w:val="003B7643"/>
    <w:rsid w:val="003C433E"/>
    <w:rsid w:val="003F096A"/>
    <w:rsid w:val="003F1CAC"/>
    <w:rsid w:val="00402D47"/>
    <w:rsid w:val="004042E5"/>
    <w:rsid w:val="00406A61"/>
    <w:rsid w:val="0041717D"/>
    <w:rsid w:val="00422BE5"/>
    <w:rsid w:val="00427A53"/>
    <w:rsid w:val="0043360B"/>
    <w:rsid w:val="00436088"/>
    <w:rsid w:val="00441079"/>
    <w:rsid w:val="00454DBB"/>
    <w:rsid w:val="0046485E"/>
    <w:rsid w:val="00473090"/>
    <w:rsid w:val="00476022"/>
    <w:rsid w:val="00485566"/>
    <w:rsid w:val="00487441"/>
    <w:rsid w:val="00492F54"/>
    <w:rsid w:val="004B1E05"/>
    <w:rsid w:val="004B3801"/>
    <w:rsid w:val="004D1584"/>
    <w:rsid w:val="004E122B"/>
    <w:rsid w:val="004E25DB"/>
    <w:rsid w:val="004F0272"/>
    <w:rsid w:val="0053142F"/>
    <w:rsid w:val="00545C4F"/>
    <w:rsid w:val="005518CA"/>
    <w:rsid w:val="00561779"/>
    <w:rsid w:val="00561F78"/>
    <w:rsid w:val="0056208D"/>
    <w:rsid w:val="00567749"/>
    <w:rsid w:val="00573B94"/>
    <w:rsid w:val="005A136A"/>
    <w:rsid w:val="005A1A82"/>
    <w:rsid w:val="005A2079"/>
    <w:rsid w:val="005A5F4E"/>
    <w:rsid w:val="005D2ADA"/>
    <w:rsid w:val="005E1A5E"/>
    <w:rsid w:val="005E1E69"/>
    <w:rsid w:val="005E2631"/>
    <w:rsid w:val="005E41D3"/>
    <w:rsid w:val="005F1B1B"/>
    <w:rsid w:val="00605489"/>
    <w:rsid w:val="00605E13"/>
    <w:rsid w:val="006067E5"/>
    <w:rsid w:val="006139ED"/>
    <w:rsid w:val="00632095"/>
    <w:rsid w:val="00654BFC"/>
    <w:rsid w:val="00672B35"/>
    <w:rsid w:val="00675917"/>
    <w:rsid w:val="0067619D"/>
    <w:rsid w:val="00695E6C"/>
    <w:rsid w:val="006A4E21"/>
    <w:rsid w:val="006B4BA0"/>
    <w:rsid w:val="006C25F7"/>
    <w:rsid w:val="006C7A4C"/>
    <w:rsid w:val="006E0ABB"/>
    <w:rsid w:val="00706B93"/>
    <w:rsid w:val="00707354"/>
    <w:rsid w:val="0074120B"/>
    <w:rsid w:val="007418A6"/>
    <w:rsid w:val="00750FAC"/>
    <w:rsid w:val="007575C8"/>
    <w:rsid w:val="00766EBD"/>
    <w:rsid w:val="00772AE0"/>
    <w:rsid w:val="00776CEE"/>
    <w:rsid w:val="00783307"/>
    <w:rsid w:val="007C42A3"/>
    <w:rsid w:val="007D5AD9"/>
    <w:rsid w:val="007E1A50"/>
    <w:rsid w:val="00806EB1"/>
    <w:rsid w:val="00822820"/>
    <w:rsid w:val="00856A49"/>
    <w:rsid w:val="00867A50"/>
    <w:rsid w:val="008716CB"/>
    <w:rsid w:val="00874A06"/>
    <w:rsid w:val="008845BA"/>
    <w:rsid w:val="00887023"/>
    <w:rsid w:val="008903C5"/>
    <w:rsid w:val="0089588A"/>
    <w:rsid w:val="008A065E"/>
    <w:rsid w:val="008B6A93"/>
    <w:rsid w:val="008C1014"/>
    <w:rsid w:val="008C262F"/>
    <w:rsid w:val="008C73EC"/>
    <w:rsid w:val="008D23A2"/>
    <w:rsid w:val="008E7996"/>
    <w:rsid w:val="008F39E8"/>
    <w:rsid w:val="008F7681"/>
    <w:rsid w:val="00901610"/>
    <w:rsid w:val="009063DA"/>
    <w:rsid w:val="00911C9B"/>
    <w:rsid w:val="00912DDF"/>
    <w:rsid w:val="00927D7C"/>
    <w:rsid w:val="00930D2E"/>
    <w:rsid w:val="009502A6"/>
    <w:rsid w:val="00961FEB"/>
    <w:rsid w:val="0096371B"/>
    <w:rsid w:val="00982C2F"/>
    <w:rsid w:val="009856A6"/>
    <w:rsid w:val="00994F9F"/>
    <w:rsid w:val="009B15EC"/>
    <w:rsid w:val="009B1EA9"/>
    <w:rsid w:val="009C6915"/>
    <w:rsid w:val="009C6A14"/>
    <w:rsid w:val="009C775A"/>
    <w:rsid w:val="009D21B3"/>
    <w:rsid w:val="009D5240"/>
    <w:rsid w:val="009F0526"/>
    <w:rsid w:val="009F4375"/>
    <w:rsid w:val="00A133A5"/>
    <w:rsid w:val="00A331C4"/>
    <w:rsid w:val="00A413EE"/>
    <w:rsid w:val="00A565A0"/>
    <w:rsid w:val="00A673E5"/>
    <w:rsid w:val="00A87C72"/>
    <w:rsid w:val="00AC1673"/>
    <w:rsid w:val="00AC25B0"/>
    <w:rsid w:val="00AC43BC"/>
    <w:rsid w:val="00AD60C7"/>
    <w:rsid w:val="00B16875"/>
    <w:rsid w:val="00B17A47"/>
    <w:rsid w:val="00B344BB"/>
    <w:rsid w:val="00B465EF"/>
    <w:rsid w:val="00B54259"/>
    <w:rsid w:val="00B633B3"/>
    <w:rsid w:val="00B6434B"/>
    <w:rsid w:val="00B75FE4"/>
    <w:rsid w:val="00B83E3B"/>
    <w:rsid w:val="00B90C1E"/>
    <w:rsid w:val="00B95BE8"/>
    <w:rsid w:val="00BA4730"/>
    <w:rsid w:val="00BD2B44"/>
    <w:rsid w:val="00BD5907"/>
    <w:rsid w:val="00C07C22"/>
    <w:rsid w:val="00C156D2"/>
    <w:rsid w:val="00C1686C"/>
    <w:rsid w:val="00C20864"/>
    <w:rsid w:val="00C21D1B"/>
    <w:rsid w:val="00C31C0D"/>
    <w:rsid w:val="00C31DD0"/>
    <w:rsid w:val="00C472DB"/>
    <w:rsid w:val="00C50DE3"/>
    <w:rsid w:val="00C54228"/>
    <w:rsid w:val="00C75B99"/>
    <w:rsid w:val="00C75FA6"/>
    <w:rsid w:val="00C907BE"/>
    <w:rsid w:val="00CC2126"/>
    <w:rsid w:val="00CC5E8A"/>
    <w:rsid w:val="00CD29E3"/>
    <w:rsid w:val="00CD7438"/>
    <w:rsid w:val="00CE0902"/>
    <w:rsid w:val="00CF2F67"/>
    <w:rsid w:val="00CF37E3"/>
    <w:rsid w:val="00D10D73"/>
    <w:rsid w:val="00D23514"/>
    <w:rsid w:val="00D264B4"/>
    <w:rsid w:val="00D31B91"/>
    <w:rsid w:val="00D4736B"/>
    <w:rsid w:val="00D55702"/>
    <w:rsid w:val="00D57ECB"/>
    <w:rsid w:val="00D62D40"/>
    <w:rsid w:val="00DA2ABB"/>
    <w:rsid w:val="00DA4576"/>
    <w:rsid w:val="00DB0076"/>
    <w:rsid w:val="00DB7AEA"/>
    <w:rsid w:val="00DD1FB3"/>
    <w:rsid w:val="00DD4C5D"/>
    <w:rsid w:val="00DE32B6"/>
    <w:rsid w:val="00DF5A4A"/>
    <w:rsid w:val="00E03B4A"/>
    <w:rsid w:val="00E10ACB"/>
    <w:rsid w:val="00E26362"/>
    <w:rsid w:val="00E31B6A"/>
    <w:rsid w:val="00E422C0"/>
    <w:rsid w:val="00E43167"/>
    <w:rsid w:val="00E44247"/>
    <w:rsid w:val="00E45F7E"/>
    <w:rsid w:val="00E508BD"/>
    <w:rsid w:val="00E56D5E"/>
    <w:rsid w:val="00E56E0C"/>
    <w:rsid w:val="00E75466"/>
    <w:rsid w:val="00E81082"/>
    <w:rsid w:val="00E835A5"/>
    <w:rsid w:val="00E955D0"/>
    <w:rsid w:val="00EB30E6"/>
    <w:rsid w:val="00EB5B0C"/>
    <w:rsid w:val="00EC0DB2"/>
    <w:rsid w:val="00F00D9B"/>
    <w:rsid w:val="00F074A4"/>
    <w:rsid w:val="00F1104C"/>
    <w:rsid w:val="00F136AD"/>
    <w:rsid w:val="00F146C2"/>
    <w:rsid w:val="00F2619E"/>
    <w:rsid w:val="00F31720"/>
    <w:rsid w:val="00F37522"/>
    <w:rsid w:val="00F41F75"/>
    <w:rsid w:val="00F46F29"/>
    <w:rsid w:val="00F60248"/>
    <w:rsid w:val="00F64AB8"/>
    <w:rsid w:val="00F67121"/>
    <w:rsid w:val="00F8678A"/>
    <w:rsid w:val="00F9222A"/>
    <w:rsid w:val="00F965C5"/>
    <w:rsid w:val="00F967FA"/>
    <w:rsid w:val="00FB3C69"/>
    <w:rsid w:val="00FD66A1"/>
    <w:rsid w:val="00FE6CAB"/>
    <w:rsid w:val="00FE7746"/>
    <w:rsid w:val="00FF0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Plain Text"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511E"/>
    <w:pPr>
      <w:tabs>
        <w:tab w:val="left" w:pos="993"/>
      </w:tabs>
      <w:spacing w:before="60" w:after="180" w:line="276" w:lineRule="auto"/>
      <w:ind w:right="-261"/>
    </w:pPr>
    <w:rPr>
      <w:rFonts w:ascii="Arial" w:hAnsi="Arial" w:cs="Arial"/>
      <w:sz w:val="22"/>
      <w:szCs w:val="22"/>
      <w:lang w:eastAsia="en-US"/>
    </w:rPr>
  </w:style>
  <w:style w:type="paragraph" w:styleId="Heading1">
    <w:name w:val="heading 1"/>
    <w:basedOn w:val="Normal"/>
    <w:next w:val="Normal"/>
    <w:link w:val="Heading1Char"/>
    <w:qFormat/>
    <w:rsid w:val="003A511E"/>
    <w:pPr>
      <w:keepNext/>
      <w:spacing w:before="360" w:after="120" w:line="240" w:lineRule="auto"/>
      <w:outlineLvl w:val="0"/>
    </w:pPr>
    <w:rPr>
      <w:b/>
      <w:iCs/>
      <w:color w:val="339966"/>
      <w:sz w:val="28"/>
      <w:szCs w:val="28"/>
    </w:rPr>
  </w:style>
  <w:style w:type="paragraph" w:styleId="Heading2">
    <w:name w:val="heading 2"/>
    <w:basedOn w:val="Normal"/>
    <w:next w:val="Normal"/>
    <w:link w:val="Heading2Char"/>
    <w:semiHidden/>
    <w:unhideWhenUsed/>
    <w:qFormat/>
    <w:locked/>
    <w:rsid w:val="003A511E"/>
    <w:pPr>
      <w:keepNext/>
      <w:numPr>
        <w:numId w:val="12"/>
      </w:numPr>
      <w:spacing w:before="240"/>
      <w:outlineLvl w:val="1"/>
    </w:pPr>
    <w:rPr>
      <w:rFonts w:ascii="Arial Black" w:eastAsia="Times New Roman" w:hAnsi="Arial Black" w:cs="Times New Roman"/>
      <w:b/>
      <w:bCs/>
      <w:iCs/>
      <w:sz w:val="28"/>
      <w:szCs w:val="28"/>
    </w:rPr>
  </w:style>
  <w:style w:type="paragraph" w:styleId="Heading3">
    <w:name w:val="heading 3"/>
    <w:basedOn w:val="Heading2"/>
    <w:next w:val="Normal"/>
    <w:link w:val="Heading3Char"/>
    <w:semiHidden/>
    <w:unhideWhenUsed/>
    <w:qFormat/>
    <w:locked/>
    <w:rsid w:val="003A511E"/>
    <w:pPr>
      <w:numPr>
        <w:ilvl w:val="1"/>
        <w:numId w:val="15"/>
      </w:numPr>
      <w:ind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11E"/>
    <w:rPr>
      <w:rFonts w:ascii="Arial" w:hAnsi="Arial" w:cs="Arial"/>
      <w:b/>
      <w:iCs/>
      <w:color w:val="339966"/>
      <w:sz w:val="28"/>
      <w:szCs w:val="28"/>
      <w:lang w:eastAsia="en-US"/>
    </w:rPr>
  </w:style>
  <w:style w:type="table" w:styleId="TableGrid">
    <w:name w:val="Table Grid"/>
    <w:basedOn w:val="TableNormal"/>
    <w:uiPriority w:val="99"/>
    <w:rsid w:val="00CF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eastAsia="Times New Roman"/>
      <w:szCs w:val="20"/>
    </w:rPr>
  </w:style>
  <w:style w:type="character" w:customStyle="1" w:styleId="HeaderChar">
    <w:name w:val="Header Char"/>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Cs w:val="21"/>
    </w:rPr>
  </w:style>
  <w:style w:type="character" w:customStyle="1" w:styleId="PlainTextChar">
    <w:name w:val="Plain Text Char"/>
    <w:link w:val="PlainText"/>
    <w:uiPriority w:val="99"/>
    <w:locked/>
    <w:rsid w:val="00B83E3B"/>
    <w:rPr>
      <w:rFonts w:cs="Times New Roman"/>
      <w:sz w:val="21"/>
      <w:lang w:eastAsia="en-US"/>
    </w:rPr>
  </w:style>
  <w:style w:type="character" w:styleId="CommentReference">
    <w:name w:val="annotation reference"/>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uiPriority w:val="99"/>
    <w:rsid w:val="008C73EC"/>
    <w:rPr>
      <w:rFonts w:cs="Times New Roman"/>
      <w:b/>
    </w:rPr>
  </w:style>
  <w:style w:type="character" w:customStyle="1" w:styleId="st1">
    <w:name w:val="st1"/>
    <w:uiPriority w:val="99"/>
    <w:rsid w:val="008C73EC"/>
  </w:style>
  <w:style w:type="paragraph" w:styleId="Footer">
    <w:name w:val="footer"/>
    <w:basedOn w:val="Normal"/>
    <w:link w:val="FooterChar"/>
    <w:uiPriority w:val="99"/>
    <w:unhideWhenUsed/>
    <w:rsid w:val="00F60248"/>
    <w:pPr>
      <w:tabs>
        <w:tab w:val="center" w:pos="4513"/>
        <w:tab w:val="right" w:pos="9026"/>
      </w:tabs>
    </w:pPr>
  </w:style>
  <w:style w:type="character" w:customStyle="1" w:styleId="FooterChar">
    <w:name w:val="Footer Char"/>
    <w:link w:val="Footer"/>
    <w:uiPriority w:val="99"/>
    <w:rsid w:val="00F60248"/>
    <w:rPr>
      <w:sz w:val="24"/>
      <w:szCs w:val="24"/>
      <w:lang w:val="en-GB" w:eastAsia="en-GB"/>
    </w:rPr>
  </w:style>
  <w:style w:type="paragraph" w:customStyle="1" w:styleId="Action">
    <w:name w:val="Action"/>
    <w:basedOn w:val="Normal"/>
    <w:link w:val="ActionChar"/>
    <w:qFormat/>
    <w:rsid w:val="003A511E"/>
    <w:pPr>
      <w:tabs>
        <w:tab w:val="clear" w:pos="993"/>
        <w:tab w:val="left" w:pos="1701"/>
      </w:tabs>
      <w:spacing w:before="240" w:after="240"/>
      <w:ind w:left="1701" w:hanging="1701"/>
    </w:pPr>
    <w:rPr>
      <w:b/>
    </w:rPr>
  </w:style>
  <w:style w:type="character" w:customStyle="1" w:styleId="ActionChar">
    <w:name w:val="Action Char"/>
    <w:link w:val="Action"/>
    <w:rsid w:val="003A511E"/>
    <w:rPr>
      <w:rFonts w:ascii="Arial" w:hAnsi="Arial" w:cs="Arial"/>
      <w:b/>
      <w:sz w:val="22"/>
      <w:szCs w:val="22"/>
      <w:lang w:eastAsia="en-US"/>
    </w:rPr>
  </w:style>
  <w:style w:type="character" w:customStyle="1" w:styleId="Heading2Char">
    <w:name w:val="Heading 2 Char"/>
    <w:link w:val="Heading2"/>
    <w:semiHidden/>
    <w:rsid w:val="003A511E"/>
    <w:rPr>
      <w:rFonts w:ascii="Arial Black" w:eastAsia="Times New Roman" w:hAnsi="Arial Black"/>
      <w:b/>
      <w:bCs/>
      <w:iCs/>
      <w:sz w:val="28"/>
      <w:szCs w:val="28"/>
      <w:lang w:eastAsia="en-US"/>
    </w:rPr>
  </w:style>
  <w:style w:type="character" w:customStyle="1" w:styleId="Heading3Char">
    <w:name w:val="Heading 3 Char"/>
    <w:link w:val="Heading3"/>
    <w:semiHidden/>
    <w:rsid w:val="003A511E"/>
    <w:rPr>
      <w:rFonts w:ascii="Arial Black" w:eastAsia="Times New Roman" w:hAnsi="Arial Black"/>
      <w:b/>
      <w:bCs/>
      <w:iCs/>
      <w:sz w:val="28"/>
      <w:szCs w:val="28"/>
      <w:lang w:eastAsia="en-US"/>
    </w:rPr>
  </w:style>
  <w:style w:type="paragraph" w:styleId="Title">
    <w:name w:val="Title"/>
    <w:basedOn w:val="Normal"/>
    <w:next w:val="Normal"/>
    <w:link w:val="TitleChar"/>
    <w:qFormat/>
    <w:locked/>
    <w:rsid w:val="003A511E"/>
    <w:pPr>
      <w:spacing w:line="240" w:lineRule="auto"/>
      <w:jc w:val="center"/>
    </w:pPr>
    <w:rPr>
      <w:b/>
      <w:color w:val="339966"/>
      <w:sz w:val="36"/>
      <w:szCs w:val="36"/>
    </w:rPr>
  </w:style>
  <w:style w:type="character" w:customStyle="1" w:styleId="TitleChar">
    <w:name w:val="Title Char"/>
    <w:link w:val="Title"/>
    <w:rsid w:val="003A511E"/>
    <w:rPr>
      <w:rFonts w:ascii="Arial" w:hAnsi="Arial" w:cs="Arial"/>
      <w:b/>
      <w:color w:val="339966"/>
      <w:sz w:val="36"/>
      <w:szCs w:val="36"/>
      <w:lang w:eastAsia="en-US"/>
    </w:rPr>
  </w:style>
  <w:style w:type="paragraph" w:styleId="Subtitle">
    <w:name w:val="Subtitle"/>
    <w:basedOn w:val="Title"/>
    <w:next w:val="Normal"/>
    <w:link w:val="SubtitleChar"/>
    <w:qFormat/>
    <w:locked/>
    <w:rsid w:val="003A511E"/>
    <w:pPr>
      <w:spacing w:after="120"/>
      <w:ind w:right="0"/>
    </w:pPr>
  </w:style>
  <w:style w:type="character" w:customStyle="1" w:styleId="SubtitleChar">
    <w:name w:val="Subtitle Char"/>
    <w:link w:val="Subtitle"/>
    <w:rsid w:val="003A511E"/>
    <w:rPr>
      <w:rFonts w:ascii="Arial" w:hAnsi="Arial" w:cs="Arial"/>
      <w:b/>
      <w:color w:val="339966"/>
      <w:sz w:val="36"/>
      <w:szCs w:val="36"/>
      <w:lang w:eastAsia="en-US"/>
    </w:rPr>
  </w:style>
  <w:style w:type="character" w:styleId="Strong">
    <w:name w:val="Strong"/>
    <w:qFormat/>
    <w:locked/>
    <w:rsid w:val="003A511E"/>
    <w:rPr>
      <w:b/>
      <w:bCs/>
      <w:color w:val="1C9441"/>
      <w:sz w:val="24"/>
      <w:szCs w:val="24"/>
    </w:rPr>
  </w:style>
  <w:style w:type="paragraph" w:customStyle="1" w:styleId="Bulletedtext">
    <w:name w:val="Bulleted text"/>
    <w:basedOn w:val="Normal"/>
    <w:link w:val="BulletedtextChar"/>
    <w:qFormat/>
    <w:rsid w:val="003A511E"/>
    <w:pPr>
      <w:numPr>
        <w:numId w:val="14"/>
      </w:numPr>
      <w:spacing w:after="0"/>
      <w:ind w:left="714" w:hanging="357"/>
    </w:pPr>
  </w:style>
  <w:style w:type="character" w:customStyle="1" w:styleId="BulletedtextChar">
    <w:name w:val="Bulleted text Char"/>
    <w:link w:val="Bulletedtext"/>
    <w:rsid w:val="003A511E"/>
    <w:rPr>
      <w:rFonts w:ascii="Arial" w:hAnsi="Arial" w:cs="Arial"/>
      <w:sz w:val="22"/>
      <w:szCs w:val="22"/>
      <w:lang w:eastAsia="en-US"/>
    </w:rPr>
  </w:style>
  <w:style w:type="character" w:styleId="FollowedHyperlink">
    <w:name w:val="FollowedHyperlink"/>
    <w:basedOn w:val="DefaultParagraphFont"/>
    <w:uiPriority w:val="99"/>
    <w:semiHidden/>
    <w:unhideWhenUsed/>
    <w:rsid w:val="005E1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Plain Text"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511E"/>
    <w:pPr>
      <w:tabs>
        <w:tab w:val="left" w:pos="993"/>
      </w:tabs>
      <w:spacing w:before="60" w:after="180" w:line="276" w:lineRule="auto"/>
      <w:ind w:right="-261"/>
    </w:pPr>
    <w:rPr>
      <w:rFonts w:ascii="Arial" w:hAnsi="Arial" w:cs="Arial"/>
      <w:sz w:val="22"/>
      <w:szCs w:val="22"/>
      <w:lang w:eastAsia="en-US"/>
    </w:rPr>
  </w:style>
  <w:style w:type="paragraph" w:styleId="Heading1">
    <w:name w:val="heading 1"/>
    <w:basedOn w:val="Normal"/>
    <w:next w:val="Normal"/>
    <w:link w:val="Heading1Char"/>
    <w:qFormat/>
    <w:rsid w:val="003A511E"/>
    <w:pPr>
      <w:keepNext/>
      <w:spacing w:before="360" w:after="120" w:line="240" w:lineRule="auto"/>
      <w:outlineLvl w:val="0"/>
    </w:pPr>
    <w:rPr>
      <w:b/>
      <w:iCs/>
      <w:color w:val="339966"/>
      <w:sz w:val="28"/>
      <w:szCs w:val="28"/>
    </w:rPr>
  </w:style>
  <w:style w:type="paragraph" w:styleId="Heading2">
    <w:name w:val="heading 2"/>
    <w:basedOn w:val="Normal"/>
    <w:next w:val="Normal"/>
    <w:link w:val="Heading2Char"/>
    <w:semiHidden/>
    <w:unhideWhenUsed/>
    <w:qFormat/>
    <w:locked/>
    <w:rsid w:val="003A511E"/>
    <w:pPr>
      <w:keepNext/>
      <w:numPr>
        <w:numId w:val="12"/>
      </w:numPr>
      <w:spacing w:before="240"/>
      <w:outlineLvl w:val="1"/>
    </w:pPr>
    <w:rPr>
      <w:rFonts w:ascii="Arial Black" w:eastAsia="Times New Roman" w:hAnsi="Arial Black" w:cs="Times New Roman"/>
      <w:b/>
      <w:bCs/>
      <w:iCs/>
      <w:sz w:val="28"/>
      <w:szCs w:val="28"/>
    </w:rPr>
  </w:style>
  <w:style w:type="paragraph" w:styleId="Heading3">
    <w:name w:val="heading 3"/>
    <w:basedOn w:val="Heading2"/>
    <w:next w:val="Normal"/>
    <w:link w:val="Heading3Char"/>
    <w:semiHidden/>
    <w:unhideWhenUsed/>
    <w:qFormat/>
    <w:locked/>
    <w:rsid w:val="003A511E"/>
    <w:pPr>
      <w:numPr>
        <w:ilvl w:val="1"/>
        <w:numId w:val="15"/>
      </w:numPr>
      <w:ind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11E"/>
    <w:rPr>
      <w:rFonts w:ascii="Arial" w:hAnsi="Arial" w:cs="Arial"/>
      <w:b/>
      <w:iCs/>
      <w:color w:val="339966"/>
      <w:sz w:val="28"/>
      <w:szCs w:val="28"/>
      <w:lang w:eastAsia="en-US"/>
    </w:rPr>
  </w:style>
  <w:style w:type="table" w:styleId="TableGrid">
    <w:name w:val="Table Grid"/>
    <w:basedOn w:val="TableNormal"/>
    <w:uiPriority w:val="99"/>
    <w:rsid w:val="00CF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eastAsia="Times New Roman"/>
      <w:szCs w:val="20"/>
    </w:rPr>
  </w:style>
  <w:style w:type="character" w:customStyle="1" w:styleId="HeaderChar">
    <w:name w:val="Header Char"/>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Cs w:val="21"/>
    </w:rPr>
  </w:style>
  <w:style w:type="character" w:customStyle="1" w:styleId="PlainTextChar">
    <w:name w:val="Plain Text Char"/>
    <w:link w:val="PlainText"/>
    <w:uiPriority w:val="99"/>
    <w:locked/>
    <w:rsid w:val="00B83E3B"/>
    <w:rPr>
      <w:rFonts w:cs="Times New Roman"/>
      <w:sz w:val="21"/>
      <w:lang w:eastAsia="en-US"/>
    </w:rPr>
  </w:style>
  <w:style w:type="character" w:styleId="CommentReference">
    <w:name w:val="annotation reference"/>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uiPriority w:val="99"/>
    <w:rsid w:val="008C73EC"/>
    <w:rPr>
      <w:rFonts w:cs="Times New Roman"/>
      <w:b/>
    </w:rPr>
  </w:style>
  <w:style w:type="character" w:customStyle="1" w:styleId="st1">
    <w:name w:val="st1"/>
    <w:uiPriority w:val="99"/>
    <w:rsid w:val="008C73EC"/>
  </w:style>
  <w:style w:type="paragraph" w:styleId="Footer">
    <w:name w:val="footer"/>
    <w:basedOn w:val="Normal"/>
    <w:link w:val="FooterChar"/>
    <w:uiPriority w:val="99"/>
    <w:unhideWhenUsed/>
    <w:rsid w:val="00F60248"/>
    <w:pPr>
      <w:tabs>
        <w:tab w:val="center" w:pos="4513"/>
        <w:tab w:val="right" w:pos="9026"/>
      </w:tabs>
    </w:pPr>
  </w:style>
  <w:style w:type="character" w:customStyle="1" w:styleId="FooterChar">
    <w:name w:val="Footer Char"/>
    <w:link w:val="Footer"/>
    <w:uiPriority w:val="99"/>
    <w:rsid w:val="00F60248"/>
    <w:rPr>
      <w:sz w:val="24"/>
      <w:szCs w:val="24"/>
      <w:lang w:val="en-GB" w:eastAsia="en-GB"/>
    </w:rPr>
  </w:style>
  <w:style w:type="paragraph" w:customStyle="1" w:styleId="Action">
    <w:name w:val="Action"/>
    <w:basedOn w:val="Normal"/>
    <w:link w:val="ActionChar"/>
    <w:qFormat/>
    <w:rsid w:val="003A511E"/>
    <w:pPr>
      <w:tabs>
        <w:tab w:val="clear" w:pos="993"/>
        <w:tab w:val="left" w:pos="1701"/>
      </w:tabs>
      <w:spacing w:before="240" w:after="240"/>
      <w:ind w:left="1701" w:hanging="1701"/>
    </w:pPr>
    <w:rPr>
      <w:b/>
    </w:rPr>
  </w:style>
  <w:style w:type="character" w:customStyle="1" w:styleId="ActionChar">
    <w:name w:val="Action Char"/>
    <w:link w:val="Action"/>
    <w:rsid w:val="003A511E"/>
    <w:rPr>
      <w:rFonts w:ascii="Arial" w:hAnsi="Arial" w:cs="Arial"/>
      <w:b/>
      <w:sz w:val="22"/>
      <w:szCs w:val="22"/>
      <w:lang w:eastAsia="en-US"/>
    </w:rPr>
  </w:style>
  <w:style w:type="character" w:customStyle="1" w:styleId="Heading2Char">
    <w:name w:val="Heading 2 Char"/>
    <w:link w:val="Heading2"/>
    <w:semiHidden/>
    <w:rsid w:val="003A511E"/>
    <w:rPr>
      <w:rFonts w:ascii="Arial Black" w:eastAsia="Times New Roman" w:hAnsi="Arial Black"/>
      <w:b/>
      <w:bCs/>
      <w:iCs/>
      <w:sz w:val="28"/>
      <w:szCs w:val="28"/>
      <w:lang w:eastAsia="en-US"/>
    </w:rPr>
  </w:style>
  <w:style w:type="character" w:customStyle="1" w:styleId="Heading3Char">
    <w:name w:val="Heading 3 Char"/>
    <w:link w:val="Heading3"/>
    <w:semiHidden/>
    <w:rsid w:val="003A511E"/>
    <w:rPr>
      <w:rFonts w:ascii="Arial Black" w:eastAsia="Times New Roman" w:hAnsi="Arial Black"/>
      <w:b/>
      <w:bCs/>
      <w:iCs/>
      <w:sz w:val="28"/>
      <w:szCs w:val="28"/>
      <w:lang w:eastAsia="en-US"/>
    </w:rPr>
  </w:style>
  <w:style w:type="paragraph" w:styleId="Title">
    <w:name w:val="Title"/>
    <w:basedOn w:val="Normal"/>
    <w:next w:val="Normal"/>
    <w:link w:val="TitleChar"/>
    <w:qFormat/>
    <w:locked/>
    <w:rsid w:val="003A511E"/>
    <w:pPr>
      <w:spacing w:line="240" w:lineRule="auto"/>
      <w:jc w:val="center"/>
    </w:pPr>
    <w:rPr>
      <w:b/>
      <w:color w:val="339966"/>
      <w:sz w:val="36"/>
      <w:szCs w:val="36"/>
    </w:rPr>
  </w:style>
  <w:style w:type="character" w:customStyle="1" w:styleId="TitleChar">
    <w:name w:val="Title Char"/>
    <w:link w:val="Title"/>
    <w:rsid w:val="003A511E"/>
    <w:rPr>
      <w:rFonts w:ascii="Arial" w:hAnsi="Arial" w:cs="Arial"/>
      <w:b/>
      <w:color w:val="339966"/>
      <w:sz w:val="36"/>
      <w:szCs w:val="36"/>
      <w:lang w:eastAsia="en-US"/>
    </w:rPr>
  </w:style>
  <w:style w:type="paragraph" w:styleId="Subtitle">
    <w:name w:val="Subtitle"/>
    <w:basedOn w:val="Title"/>
    <w:next w:val="Normal"/>
    <w:link w:val="SubtitleChar"/>
    <w:qFormat/>
    <w:locked/>
    <w:rsid w:val="003A511E"/>
    <w:pPr>
      <w:spacing w:after="120"/>
      <w:ind w:right="0"/>
    </w:pPr>
  </w:style>
  <w:style w:type="character" w:customStyle="1" w:styleId="SubtitleChar">
    <w:name w:val="Subtitle Char"/>
    <w:link w:val="Subtitle"/>
    <w:rsid w:val="003A511E"/>
    <w:rPr>
      <w:rFonts w:ascii="Arial" w:hAnsi="Arial" w:cs="Arial"/>
      <w:b/>
      <w:color w:val="339966"/>
      <w:sz w:val="36"/>
      <w:szCs w:val="36"/>
      <w:lang w:eastAsia="en-US"/>
    </w:rPr>
  </w:style>
  <w:style w:type="character" w:styleId="Strong">
    <w:name w:val="Strong"/>
    <w:qFormat/>
    <w:locked/>
    <w:rsid w:val="003A511E"/>
    <w:rPr>
      <w:b/>
      <w:bCs/>
      <w:color w:val="1C9441"/>
      <w:sz w:val="24"/>
      <w:szCs w:val="24"/>
    </w:rPr>
  </w:style>
  <w:style w:type="paragraph" w:customStyle="1" w:styleId="Bulletedtext">
    <w:name w:val="Bulleted text"/>
    <w:basedOn w:val="Normal"/>
    <w:link w:val="BulletedtextChar"/>
    <w:qFormat/>
    <w:rsid w:val="003A511E"/>
    <w:pPr>
      <w:numPr>
        <w:numId w:val="14"/>
      </w:numPr>
      <w:spacing w:after="0"/>
      <w:ind w:left="714" w:hanging="357"/>
    </w:pPr>
  </w:style>
  <w:style w:type="character" w:customStyle="1" w:styleId="BulletedtextChar">
    <w:name w:val="Bulleted text Char"/>
    <w:link w:val="Bulletedtext"/>
    <w:rsid w:val="003A511E"/>
    <w:rPr>
      <w:rFonts w:ascii="Arial" w:hAnsi="Arial" w:cs="Arial"/>
      <w:sz w:val="22"/>
      <w:szCs w:val="22"/>
      <w:lang w:eastAsia="en-US"/>
    </w:rPr>
  </w:style>
  <w:style w:type="character" w:styleId="FollowedHyperlink">
    <w:name w:val="FollowedHyperlink"/>
    <w:basedOn w:val="DefaultParagraphFont"/>
    <w:uiPriority w:val="99"/>
    <w:semiHidden/>
    <w:unhideWhenUsed/>
    <w:rsid w:val="005E1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2230">
      <w:marLeft w:val="0"/>
      <w:marRight w:val="0"/>
      <w:marTop w:val="0"/>
      <w:marBottom w:val="0"/>
      <w:divBdr>
        <w:top w:val="none" w:sz="0" w:space="0" w:color="auto"/>
        <w:left w:val="none" w:sz="0" w:space="0" w:color="auto"/>
        <w:bottom w:val="none" w:sz="0" w:space="0" w:color="auto"/>
        <w:right w:val="none" w:sz="0" w:space="0" w:color="auto"/>
      </w:divBdr>
    </w:div>
    <w:div w:id="1063872231">
      <w:marLeft w:val="0"/>
      <w:marRight w:val="0"/>
      <w:marTop w:val="0"/>
      <w:marBottom w:val="0"/>
      <w:divBdr>
        <w:top w:val="none" w:sz="0" w:space="0" w:color="auto"/>
        <w:left w:val="none" w:sz="0" w:space="0" w:color="auto"/>
        <w:bottom w:val="none" w:sz="0" w:space="0" w:color="auto"/>
        <w:right w:val="none" w:sz="0" w:space="0" w:color="auto"/>
      </w:divBdr>
    </w:div>
    <w:div w:id="1063872232">
      <w:marLeft w:val="0"/>
      <w:marRight w:val="0"/>
      <w:marTop w:val="0"/>
      <w:marBottom w:val="0"/>
      <w:divBdr>
        <w:top w:val="none" w:sz="0" w:space="0" w:color="auto"/>
        <w:left w:val="none" w:sz="0" w:space="0" w:color="auto"/>
        <w:bottom w:val="none" w:sz="0" w:space="0" w:color="auto"/>
        <w:right w:val="none" w:sz="0" w:space="0" w:color="auto"/>
      </w:divBdr>
    </w:div>
    <w:div w:id="1063872233">
      <w:marLeft w:val="0"/>
      <w:marRight w:val="0"/>
      <w:marTop w:val="0"/>
      <w:marBottom w:val="0"/>
      <w:divBdr>
        <w:top w:val="none" w:sz="0" w:space="0" w:color="auto"/>
        <w:left w:val="none" w:sz="0" w:space="0" w:color="auto"/>
        <w:bottom w:val="none" w:sz="0" w:space="0" w:color="auto"/>
        <w:right w:val="none" w:sz="0" w:space="0" w:color="auto"/>
      </w:divBdr>
    </w:div>
    <w:div w:id="106387223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uhd.org" TargetMode="External"/><Relationship Id="rId18" Type="http://schemas.openxmlformats.org/officeDocument/2006/relationships/hyperlink" Target="http://www.playbytherules.net.a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dss.gov.au/our-responsibilities/disability-and-carers/program-services/government-international/national-disability-strategy-initiatives/livable-housing-design/national-dialogue-on-universal-housing-design-strategic-plan?HTML" TargetMode="External"/><Relationship Id="rId17" Type="http://schemas.openxmlformats.org/officeDocument/2006/relationships/hyperlink" Target="http://www.playbytherules.net.au/" TargetMode="External"/><Relationship Id="rId2" Type="http://schemas.openxmlformats.org/officeDocument/2006/relationships/numbering" Target="numbering.xml"/><Relationship Id="rId16" Type="http://schemas.openxmlformats.org/officeDocument/2006/relationships/hyperlink" Target="https://www.dss.gov.au/our-responsibilities/disability-and-carers/program-services/for-people-with-disability/national-disability-advocacy-program-nd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disability-and-carers/program-services/government-international/national-disability-strategy-initiatives/livable-housing-design/national-dialogue-on-universal-housing-design-strategic-plan?HTML" TargetMode="External"/><Relationship Id="rId5" Type="http://schemas.openxmlformats.org/officeDocument/2006/relationships/settings" Target="settings.xml"/><Relationship Id="rId15" Type="http://schemas.openxmlformats.org/officeDocument/2006/relationships/hyperlink" Target="https://www.dss.gov.au/our-responsibilities/disability-and-carers/program-services/for-people-with-disability/national-disability-advocacy-program-ndap" TargetMode="External"/><Relationship Id="rId23" Type="http://schemas.openxmlformats.org/officeDocument/2006/relationships/theme" Target="theme/theme1.xml"/><Relationship Id="rId10" Type="http://schemas.openxmlformats.org/officeDocument/2006/relationships/hyperlink" Target="https://www.humanrights.gov.au/our-work/disability-rights/projects/willing-work-national-inquiry-employment-discrimination-agains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umanrights.gov.au/our-work/disability-rights/projects/willing-work-national-inquiry-employment-discrimination-against" TargetMode="External"/><Relationship Id="rId14" Type="http://schemas.openxmlformats.org/officeDocument/2006/relationships/hyperlink" Target="http://www.anuh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2752-B9B2-4D5C-A721-D21CBB04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ACHRA AHRC release 2015</vt:lpstr>
    </vt:vector>
  </TitlesOfParts>
  <Company>Australian Human Rights Commission</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ACHRA AHRC release 2015</dc:title>
  <dc:creator>Ms Anne Gale</dc:creator>
  <cp:lastModifiedBy>Banks, Robin</cp:lastModifiedBy>
  <cp:revision>8</cp:revision>
  <cp:lastPrinted>2015-03-03T03:14:00Z</cp:lastPrinted>
  <dcterms:created xsi:type="dcterms:W3CDTF">2016-05-30T00:43:00Z</dcterms:created>
  <dcterms:modified xsi:type="dcterms:W3CDTF">2016-06-03T05:25:00Z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TRIMID">
    <vt:lpwstr/>
  </property>
</Properties>
</file>