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D0" w:rsidRPr="003A511E" w:rsidRDefault="00007B57" w:rsidP="003A511E">
      <w:pPr>
        <w:pStyle w:val="Title"/>
        <w:ind w:right="48"/>
      </w:pPr>
      <w:bookmarkStart w:id="0" w:name="_GoBack"/>
      <w:bookmarkEnd w:id="0"/>
      <w:r>
        <w:rPr>
          <w:noProof/>
        </w:rPr>
        <w:pict>
          <v:shape id="Arc 2" o:spid="_x0000_s1026" style="position:absolute;left:0;text-align:left;margin-left:9.65pt;margin-top:-29.15pt;width:469.35pt;height:90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42,319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" adj="0,,0" path="m,nfc14,,28,-1,42,,11971,,21642,9670,21642,21600v,3629,-915,7199,-2659,10382em,nsc14,,28,-1,42,,11971,,21642,9670,21642,21600v,3629,-915,7199,-2659,10382l42,21600,,xe" filled="f" strokecolor="#ff9" strokeweight="6pt">
            <v:stroke joinstyle="round"/>
            <v:formulas/>
            <v:path arrowok="t" o:extrusionok="f" o:connecttype="custom" o:connectlocs="0,0;2147483647,1459914602;877535304,985996681" o:connectangles="0,0,0" textboxrect="3163,3163,18437,18437"/>
          </v:shape>
        </w:pict>
      </w:r>
      <w:r w:rsidR="00C31DD0">
        <w:t>Australian Council of Human Rights Authorities</w:t>
      </w:r>
    </w:p>
    <w:p w:rsidR="00C31DD0" w:rsidRPr="00867A50" w:rsidRDefault="00C31DD0" w:rsidP="003A511E">
      <w:pPr>
        <w:pStyle w:val="Subtitle"/>
      </w:pPr>
      <w:r>
        <w:t>Communiqué</w:t>
      </w:r>
    </w:p>
    <w:p w:rsidR="00C31DD0" w:rsidRPr="00867A50" w:rsidRDefault="00F41F75" w:rsidP="003A511E">
      <w:pPr>
        <w:pStyle w:val="Subtitle"/>
      </w:pPr>
      <w:r>
        <w:t>13 November</w:t>
      </w:r>
      <w:r w:rsidR="00C31DD0" w:rsidRPr="00867A50">
        <w:t xml:space="preserve"> </w:t>
      </w:r>
      <w:r w:rsidR="00C31DD0" w:rsidRPr="003A511E">
        <w:t>2015</w:t>
      </w:r>
    </w:p>
    <w:p w:rsidR="00C31DD0" w:rsidRPr="003A511E" w:rsidRDefault="00C31DD0" w:rsidP="003A511E">
      <w:r w:rsidRPr="003A511E">
        <w:t xml:space="preserve">The Australian Council of Human Rights Authorities (ACHRA), which comprises the State, Territory and Federal human rights and discrimination authorities, met in </w:t>
      </w:r>
      <w:r w:rsidR="00406A61" w:rsidRPr="003A511E">
        <w:t xml:space="preserve">Hobart </w:t>
      </w:r>
      <w:r w:rsidRPr="003A511E">
        <w:t>to consider a number of issues of common concern and interest.</w:t>
      </w:r>
      <w:r w:rsidR="00406A61" w:rsidRPr="003A511E">
        <w:t xml:space="preserve"> </w:t>
      </w:r>
    </w:p>
    <w:p w:rsidR="00062631" w:rsidRDefault="00062631" w:rsidP="003A511E">
      <w:pPr>
        <w:pStyle w:val="Heading1"/>
        <w:tabs>
          <w:tab w:val="left" w:pos="6624"/>
        </w:tabs>
      </w:pPr>
      <w:r>
        <w:t>Cyber and Social Media Safety</w:t>
      </w:r>
      <w:r w:rsidR="003A511E">
        <w:tab/>
      </w:r>
    </w:p>
    <w:p w:rsidR="00195FE5" w:rsidRDefault="002503E7" w:rsidP="003A511E">
      <w:r>
        <w:t xml:space="preserve">AHCRA </w:t>
      </w:r>
      <w:r w:rsidR="00211C97">
        <w:t>members</w:t>
      </w:r>
      <w:r>
        <w:t xml:space="preserve"> </w:t>
      </w:r>
      <w:r w:rsidR="00211C97">
        <w:t xml:space="preserve">met with </w:t>
      </w:r>
      <w:r w:rsidR="00BD5907">
        <w:t xml:space="preserve">Children’s </w:t>
      </w:r>
      <w:proofErr w:type="spellStart"/>
      <w:r w:rsidR="00BD5907">
        <w:t>e</w:t>
      </w:r>
      <w:r w:rsidR="00654BFC">
        <w:t>Safety</w:t>
      </w:r>
      <w:proofErr w:type="spellEnd"/>
      <w:r w:rsidR="00654BFC">
        <w:t xml:space="preserve"> Commissioner</w:t>
      </w:r>
      <w:r w:rsidR="00211C97">
        <w:t xml:space="preserve"> Alastair </w:t>
      </w:r>
      <w:proofErr w:type="spellStart"/>
      <w:r w:rsidR="00211C97">
        <w:t>MacGibbon</w:t>
      </w:r>
      <w:proofErr w:type="spellEnd"/>
      <w:r w:rsidR="00654BFC">
        <w:t xml:space="preserve"> </w:t>
      </w:r>
      <w:r w:rsidR="00211C97">
        <w:t xml:space="preserve">to hear about the scope of his work. ACHRA members committed to working with Commissioner </w:t>
      </w:r>
      <w:proofErr w:type="spellStart"/>
      <w:r w:rsidR="00211C97">
        <w:t>MacGibbon</w:t>
      </w:r>
      <w:proofErr w:type="spellEnd"/>
      <w:r w:rsidR="00211C97">
        <w:t xml:space="preserve"> </w:t>
      </w:r>
      <w:r w:rsidR="00654BFC">
        <w:t>on cy</w:t>
      </w:r>
      <w:r w:rsidR="00345618">
        <w:t>ber bullying and discrimination</w:t>
      </w:r>
      <w:r w:rsidR="00BD5907">
        <w:t xml:space="preserve"> that affects</w:t>
      </w:r>
      <w:r w:rsidR="00FF0B1B">
        <w:t xml:space="preserve"> and can harm </w:t>
      </w:r>
      <w:r w:rsidR="00345618">
        <w:t>children and their families.</w:t>
      </w:r>
      <w:r w:rsidR="00654BFC">
        <w:t xml:space="preserve">  </w:t>
      </w:r>
      <w:r w:rsidR="00211C97">
        <w:t xml:space="preserve">The Children’s </w:t>
      </w:r>
      <w:proofErr w:type="spellStart"/>
      <w:r w:rsidR="00211C97">
        <w:t>eSafety</w:t>
      </w:r>
      <w:proofErr w:type="spellEnd"/>
      <w:r w:rsidR="00211C97">
        <w:t xml:space="preserve"> Commissioner’s </w:t>
      </w:r>
      <w:r w:rsidR="00454DBB">
        <w:t>office ‘</w:t>
      </w:r>
      <w:r w:rsidR="00454DBB" w:rsidRPr="00454DBB">
        <w:t>provides Australians a range of up-to-date informatio</w:t>
      </w:r>
      <w:r w:rsidR="00454DBB">
        <w:t xml:space="preserve">n and resources, coupled with a </w:t>
      </w:r>
      <w:r w:rsidR="00454DBB" w:rsidRPr="00454DBB">
        <w:t xml:space="preserve">comprehensive complaints system to assist children who </w:t>
      </w:r>
      <w:r w:rsidR="00454DBB">
        <w:t xml:space="preserve">experience serious </w:t>
      </w:r>
      <w:proofErr w:type="spellStart"/>
      <w:r w:rsidR="00454DBB">
        <w:t>cyberbullying</w:t>
      </w:r>
      <w:proofErr w:type="spellEnd"/>
      <w:r w:rsidR="00454DBB">
        <w:t xml:space="preserve">’. ACHRA members and the </w:t>
      </w:r>
      <w:proofErr w:type="spellStart"/>
      <w:r w:rsidR="00454DBB">
        <w:t>eSafety</w:t>
      </w:r>
      <w:proofErr w:type="spellEnd"/>
      <w:r w:rsidR="00454DBB">
        <w:t xml:space="preserve"> Commissioner identified the benefits of collaborating to:</w:t>
      </w:r>
    </w:p>
    <w:p w:rsidR="00195FE5" w:rsidRDefault="00211C97" w:rsidP="003A511E">
      <w:pPr>
        <w:numPr>
          <w:ilvl w:val="0"/>
          <w:numId w:val="7"/>
        </w:numPr>
        <w:tabs>
          <w:tab w:val="clear" w:pos="993"/>
          <w:tab w:val="left" w:pos="709"/>
        </w:tabs>
      </w:pPr>
      <w:r>
        <w:t xml:space="preserve">identify and </w:t>
      </w:r>
      <w:r w:rsidR="00454DBB">
        <w:t>require</w:t>
      </w:r>
      <w:r>
        <w:t xml:space="preserve"> removal of </w:t>
      </w:r>
      <w:r w:rsidR="00F41F75">
        <w:t xml:space="preserve">material on social </w:t>
      </w:r>
      <w:r w:rsidR="006B4BA0">
        <w:t>m</w:t>
      </w:r>
      <w:r w:rsidR="00F41F75">
        <w:t xml:space="preserve">edia sites that is </w:t>
      </w:r>
      <w:r>
        <w:t>harmful to children;</w:t>
      </w:r>
    </w:p>
    <w:p w:rsidR="00454DBB" w:rsidRDefault="00454DBB" w:rsidP="003A511E">
      <w:pPr>
        <w:numPr>
          <w:ilvl w:val="0"/>
          <w:numId w:val="7"/>
        </w:numPr>
        <w:tabs>
          <w:tab w:val="clear" w:pos="993"/>
          <w:tab w:val="left" w:pos="709"/>
        </w:tabs>
      </w:pPr>
      <w:r>
        <w:t xml:space="preserve">educating the community about the role of the Children’s </w:t>
      </w:r>
      <w:proofErr w:type="spellStart"/>
      <w:r>
        <w:t>eSafety</w:t>
      </w:r>
      <w:proofErr w:type="spellEnd"/>
      <w:r>
        <w:t xml:space="preserve"> Commissioner; </w:t>
      </w:r>
    </w:p>
    <w:p w:rsidR="00211C97" w:rsidRDefault="00454DBB" w:rsidP="003A511E">
      <w:pPr>
        <w:numPr>
          <w:ilvl w:val="0"/>
          <w:numId w:val="7"/>
        </w:numPr>
        <w:tabs>
          <w:tab w:val="clear" w:pos="993"/>
          <w:tab w:val="left" w:pos="709"/>
        </w:tabs>
      </w:pPr>
      <w:r>
        <w:t xml:space="preserve">promoting awareness of </w:t>
      </w:r>
      <w:proofErr w:type="spellStart"/>
      <w:r>
        <w:t>eSafety</w:t>
      </w:r>
      <w:proofErr w:type="spellEnd"/>
      <w:r>
        <w:t xml:space="preserve"> and what we can all do to protect our </w:t>
      </w:r>
      <w:proofErr w:type="spellStart"/>
      <w:r>
        <w:t>eSafety</w:t>
      </w:r>
      <w:proofErr w:type="spellEnd"/>
      <w:r>
        <w:t>; and</w:t>
      </w:r>
    </w:p>
    <w:p w:rsidR="00211C97" w:rsidRDefault="00211C97" w:rsidP="003A511E">
      <w:pPr>
        <w:numPr>
          <w:ilvl w:val="0"/>
          <w:numId w:val="7"/>
        </w:numPr>
        <w:tabs>
          <w:tab w:val="clear" w:pos="993"/>
          <w:tab w:val="left" w:pos="709"/>
        </w:tabs>
      </w:pPr>
      <w:proofErr w:type="gramStart"/>
      <w:r>
        <w:t>t</w:t>
      </w:r>
      <w:r w:rsidR="00195FE5">
        <w:t>raining</w:t>
      </w:r>
      <w:proofErr w:type="gramEnd"/>
      <w:r w:rsidR="00195FE5">
        <w:t xml:space="preserve"> and educating </w:t>
      </w:r>
      <w:r w:rsidR="00E43167">
        <w:t>women and children</w:t>
      </w:r>
      <w:r w:rsidR="008D23A2">
        <w:t xml:space="preserve"> affected by family violence</w:t>
      </w:r>
      <w:r w:rsidR="00E43167">
        <w:t xml:space="preserve"> in cyber awareness </w:t>
      </w:r>
      <w:r w:rsidR="00BD5907">
        <w:t xml:space="preserve">and protection. </w:t>
      </w:r>
    </w:p>
    <w:p w:rsidR="000A5DF1" w:rsidRPr="000B7BFF" w:rsidRDefault="003A511E" w:rsidP="003A511E">
      <w:pPr>
        <w:pStyle w:val="Heading1"/>
      </w:pPr>
      <w:r>
        <w:t>Mosquito device</w:t>
      </w:r>
    </w:p>
    <w:p w:rsidR="00F967FA" w:rsidRPr="00211C97" w:rsidRDefault="0067619D" w:rsidP="003A511E">
      <w:r>
        <w:t>Mosquito</w:t>
      </w:r>
      <w:r w:rsidR="000A5DF1" w:rsidRPr="00211C97">
        <w:t xml:space="preserve"> devices </w:t>
      </w:r>
      <w:r w:rsidR="00454DBB">
        <w:t>emit</w:t>
      </w:r>
      <w:r w:rsidR="00BA4730" w:rsidRPr="00211C97">
        <w:t xml:space="preserve"> </w:t>
      </w:r>
      <w:r w:rsidR="00454DBB">
        <w:t xml:space="preserve">a </w:t>
      </w:r>
      <w:r w:rsidR="000A5DF1" w:rsidRPr="00211C97">
        <w:t>high frequenc</w:t>
      </w:r>
      <w:r w:rsidR="00BA4730" w:rsidRPr="00211C97">
        <w:t xml:space="preserve">y </w:t>
      </w:r>
      <w:r w:rsidR="00454DBB">
        <w:t>tone</w:t>
      </w:r>
      <w:r w:rsidR="000A5DF1" w:rsidRPr="00211C97">
        <w:t xml:space="preserve"> that </w:t>
      </w:r>
      <w:r w:rsidR="00454DBB">
        <w:t>is able to be heard generally by people up to the age of about 25 years and disrupts equilibrium. T</w:t>
      </w:r>
      <w:r w:rsidR="004B3801">
        <w:t xml:space="preserve">hey are marketed as an ‘anti-loitering’ device. </w:t>
      </w:r>
      <w:r w:rsidR="00454DBB">
        <w:t>The tone</w:t>
      </w:r>
      <w:r w:rsidR="00BA4730" w:rsidRPr="00211C97">
        <w:t xml:space="preserve"> irritate</w:t>
      </w:r>
      <w:r w:rsidR="00454DBB">
        <w:t>s</w:t>
      </w:r>
      <w:r w:rsidR="00BA4730" w:rsidRPr="00211C97">
        <w:t xml:space="preserve"> and can cause pain and </w:t>
      </w:r>
      <w:r w:rsidR="00706B93">
        <w:t>other symptoms</w:t>
      </w:r>
      <w:r w:rsidR="00454DBB">
        <w:t>, such as dizziness, headache, nausea and impairment</w:t>
      </w:r>
      <w:r w:rsidR="00706B93">
        <w:t xml:space="preserve">.  As a result these devices </w:t>
      </w:r>
      <w:r w:rsidR="00454DBB">
        <w:t>‘encourage’</w:t>
      </w:r>
      <w:r w:rsidR="00706B93">
        <w:t xml:space="preserve"> </w:t>
      </w:r>
      <w:r w:rsidR="00675917">
        <w:t xml:space="preserve">people, </w:t>
      </w:r>
      <w:r w:rsidR="00706B93">
        <w:t>particularly young people</w:t>
      </w:r>
      <w:r w:rsidR="00675917">
        <w:t>,</w:t>
      </w:r>
      <w:r w:rsidR="00706B93" w:rsidRPr="000B7BFF">
        <w:t xml:space="preserve"> </w:t>
      </w:r>
      <w:r w:rsidR="00454DBB">
        <w:t xml:space="preserve">to </w:t>
      </w:r>
      <w:r w:rsidR="000A5DF1" w:rsidRPr="00211C97">
        <w:t xml:space="preserve">leave the </w:t>
      </w:r>
      <w:r w:rsidR="00675917">
        <w:t>locale</w:t>
      </w:r>
      <w:r w:rsidR="000A5DF1" w:rsidRPr="00211C97">
        <w:t xml:space="preserve"> they are in</w:t>
      </w:r>
      <w:r w:rsidR="00675917">
        <w:t>,</w:t>
      </w:r>
      <w:r w:rsidR="000A5DF1" w:rsidRPr="00211C97">
        <w:t xml:space="preserve"> such as shopping centres</w:t>
      </w:r>
      <w:r w:rsidR="00675917">
        <w:t xml:space="preserve"> and bus malls</w:t>
      </w:r>
      <w:r w:rsidR="000A5DF1" w:rsidRPr="00211C97">
        <w:t xml:space="preserve">.  </w:t>
      </w:r>
    </w:p>
    <w:p w:rsidR="00F967FA" w:rsidRPr="00211C97" w:rsidRDefault="00F967FA" w:rsidP="003A511E">
      <w:r w:rsidRPr="003A511E">
        <w:t xml:space="preserve">Concerns with these devices included the unfair targeting of young people, </w:t>
      </w:r>
      <w:r w:rsidR="00675917" w:rsidRPr="003A511E">
        <w:t>the negative</w:t>
      </w:r>
      <w:r w:rsidRPr="003A511E">
        <w:t xml:space="preserve"> affect </w:t>
      </w:r>
      <w:r w:rsidR="00675917" w:rsidRPr="003A511E">
        <w:t>on young children and babies and their inability to effectively communicate their discomfort to an adult, a reported negative effect on people</w:t>
      </w:r>
      <w:r w:rsidRPr="003A511E">
        <w:t xml:space="preserve"> with </w:t>
      </w:r>
      <w:r w:rsidR="00675917" w:rsidRPr="003A511E">
        <w:t xml:space="preserve">certain </w:t>
      </w:r>
      <w:r w:rsidRPr="003A511E">
        <w:t xml:space="preserve">disabilities, </w:t>
      </w:r>
      <w:r w:rsidR="00675917" w:rsidRPr="003A511E">
        <w:t>possible impact on assistance dogs and their ability to assist as required.</w:t>
      </w:r>
    </w:p>
    <w:p w:rsidR="001F44DC" w:rsidRDefault="00675917" w:rsidP="003A511E">
      <w:r>
        <w:t>Authorities</w:t>
      </w:r>
      <w:r w:rsidR="00F967FA" w:rsidRPr="00211C97">
        <w:t xml:space="preserve"> agreed to </w:t>
      </w:r>
      <w:r w:rsidR="00D10D73" w:rsidRPr="00211C97">
        <w:t xml:space="preserve">approach </w:t>
      </w:r>
      <w:r>
        <w:t xml:space="preserve">relevant consumer and product safety authorities </w:t>
      </w:r>
      <w:r w:rsidR="00436088" w:rsidRPr="00211C97">
        <w:t xml:space="preserve">to </w:t>
      </w:r>
      <w:r>
        <w:t xml:space="preserve">ask for the </w:t>
      </w:r>
      <w:r w:rsidR="00436088" w:rsidRPr="00211C97">
        <w:t xml:space="preserve">safety of these devices </w:t>
      </w:r>
      <w:r>
        <w:t>to be examined, with a particular focus on safety and health impacts on</w:t>
      </w:r>
      <w:r w:rsidR="00436088" w:rsidRPr="00211C97">
        <w:t xml:space="preserve"> young people </w:t>
      </w:r>
      <w:r w:rsidR="007575C8" w:rsidRPr="00211C97">
        <w:t>and other people in particular people with disabilities</w:t>
      </w:r>
      <w:r>
        <w:t>, and impact on assistance animals</w:t>
      </w:r>
      <w:r w:rsidR="007575C8" w:rsidRPr="00211C97">
        <w:t xml:space="preserve">. </w:t>
      </w:r>
    </w:p>
    <w:p w:rsidR="001F44DC" w:rsidRPr="000B7BFF" w:rsidRDefault="001F44DC" w:rsidP="003A511E">
      <w:pPr>
        <w:pStyle w:val="Heading1"/>
      </w:pPr>
      <w:r w:rsidRPr="000B7BFF">
        <w:lastRenderedPageBreak/>
        <w:t>‘</w:t>
      </w:r>
      <w:r w:rsidR="003F096A">
        <w:t>Disruptive m</w:t>
      </w:r>
      <w:r w:rsidRPr="000B7BFF">
        <w:t xml:space="preserve">arket </w:t>
      </w:r>
      <w:r w:rsidR="003F096A">
        <w:t>models</w:t>
      </w:r>
      <w:r w:rsidRPr="000B7BFF">
        <w:t xml:space="preserve"> </w:t>
      </w:r>
    </w:p>
    <w:p w:rsidR="00675917" w:rsidRDefault="001F44DC" w:rsidP="003A511E">
      <w:r>
        <w:t xml:space="preserve">Emerging </w:t>
      </w:r>
      <w:r w:rsidR="00675917">
        <w:t>models of service delivery</w:t>
      </w:r>
      <w:r>
        <w:t xml:space="preserve"> that disrupt traditional regulated services, such as in transport and accommodation</w:t>
      </w:r>
      <w:r w:rsidR="00675917">
        <w:t>,</w:t>
      </w:r>
      <w:r>
        <w:t xml:space="preserve"> are providing new and innovative services.  </w:t>
      </w:r>
      <w:r w:rsidR="00675917">
        <w:t>ACHRA is</w:t>
      </w:r>
      <w:r>
        <w:t xml:space="preserve"> concerned</w:t>
      </w:r>
      <w:r w:rsidR="00675917">
        <w:t>,</w:t>
      </w:r>
      <w:r>
        <w:t xml:space="preserve"> however, that compliance with </w:t>
      </w:r>
      <w:r w:rsidR="00675917">
        <w:t>important safety regulations, and standards designed to achieve accessible buildings and transport services may be compromised.</w:t>
      </w:r>
    </w:p>
    <w:p w:rsidR="00675917" w:rsidRDefault="00675917" w:rsidP="003A511E">
      <w:r>
        <w:t xml:space="preserve">While </w:t>
      </w:r>
      <w:proofErr w:type="spellStart"/>
      <w:r>
        <w:t>Uber</w:t>
      </w:r>
      <w:proofErr w:type="spellEnd"/>
      <w:r>
        <w:t xml:space="preserve"> and </w:t>
      </w:r>
      <w:proofErr w:type="spellStart"/>
      <w:r>
        <w:t>AirBnB</w:t>
      </w:r>
      <w:proofErr w:type="spellEnd"/>
      <w:r>
        <w:t>, for example, provide some consumers with access to a broader range of services, if they do not comply with obligations around safety and accessibility, disadvantaged consumers, such as people with disability and older people, can face reduced access to services and put more pressure on governments to fund additional services.</w:t>
      </w:r>
    </w:p>
    <w:p w:rsidR="001F44DC" w:rsidRDefault="001F44DC" w:rsidP="003A511E">
      <w:r>
        <w:t>A</w:t>
      </w:r>
      <w:r w:rsidR="00C75B99">
        <w:t>CHRA</w:t>
      </w:r>
      <w:r>
        <w:t xml:space="preserve"> w</w:t>
      </w:r>
      <w:r w:rsidR="00A133A5">
        <w:t xml:space="preserve">ill </w:t>
      </w:r>
      <w:r w:rsidR="00675917">
        <w:t>raise issues of consumer safety and inclusive access with relevant</w:t>
      </w:r>
      <w:r>
        <w:t xml:space="preserve"> government </w:t>
      </w:r>
      <w:r w:rsidR="00675917">
        <w:t>authorities</w:t>
      </w:r>
      <w:r>
        <w:t xml:space="preserve"> to promote an innovative and inclusive Australia as new service models including cyber services evolve.  </w:t>
      </w:r>
    </w:p>
    <w:p w:rsidR="003F096A" w:rsidRDefault="009C6A14" w:rsidP="003A511E">
      <w:pPr>
        <w:pStyle w:val="Heading1"/>
      </w:pPr>
      <w:r>
        <w:t>Other issues</w:t>
      </w:r>
      <w:r w:rsidR="003F096A">
        <w:t xml:space="preserve"> considered</w:t>
      </w:r>
    </w:p>
    <w:p w:rsidR="003F096A" w:rsidRDefault="003F096A" w:rsidP="003A511E">
      <w:r>
        <w:t>Th</w:t>
      </w:r>
      <w:r w:rsidR="00C75B99">
        <w:t>e Authorities also discussed:</w:t>
      </w:r>
    </w:p>
    <w:p w:rsidR="00CC2126" w:rsidRPr="003F096A" w:rsidRDefault="00C31DD0" w:rsidP="003A511E">
      <w:pPr>
        <w:numPr>
          <w:ilvl w:val="0"/>
          <w:numId w:val="13"/>
        </w:numPr>
        <w:tabs>
          <w:tab w:val="clear" w:pos="993"/>
          <w:tab w:val="left" w:pos="709"/>
        </w:tabs>
      </w:pPr>
      <w:r w:rsidRPr="00280061">
        <w:rPr>
          <w:b/>
        </w:rPr>
        <w:t>Employment and work opportunities</w:t>
      </w:r>
      <w:r w:rsidR="003F096A">
        <w:t>: Federal Age and Disability Discrimination Commissioner Susan Ryan AM report</w:t>
      </w:r>
      <w:r w:rsidR="003C433E">
        <w:t>ed</w:t>
      </w:r>
      <w:r w:rsidR="003F096A">
        <w:t xml:space="preserve"> that t</w:t>
      </w:r>
      <w:r w:rsidR="009C6A14" w:rsidRPr="003F096A">
        <w:t xml:space="preserve">he Willing to Work Inquiry focussing on workplace discrimination against older people and people with disability is progressing on </w:t>
      </w:r>
      <w:proofErr w:type="gramStart"/>
      <w:r w:rsidR="009C6A14" w:rsidRPr="003F096A">
        <w:t>track  and</w:t>
      </w:r>
      <w:proofErr w:type="gramEnd"/>
      <w:r w:rsidR="009C6A14" w:rsidRPr="003F096A">
        <w:t xml:space="preserve"> the report is due July 2016. </w:t>
      </w:r>
    </w:p>
    <w:p w:rsidR="00211C97" w:rsidRDefault="00C31DD0" w:rsidP="003A511E">
      <w:pPr>
        <w:numPr>
          <w:ilvl w:val="0"/>
          <w:numId w:val="13"/>
        </w:numPr>
        <w:tabs>
          <w:tab w:val="clear" w:pos="993"/>
          <w:tab w:val="left" w:pos="709"/>
        </w:tabs>
      </w:pPr>
      <w:r w:rsidRPr="00280061">
        <w:rPr>
          <w:b/>
        </w:rPr>
        <w:t xml:space="preserve">Built </w:t>
      </w:r>
      <w:r w:rsidR="00DA2ABB" w:rsidRPr="00280061">
        <w:rPr>
          <w:b/>
        </w:rPr>
        <w:t>E</w:t>
      </w:r>
      <w:r w:rsidRPr="00280061">
        <w:rPr>
          <w:b/>
        </w:rPr>
        <w:t>nvironment</w:t>
      </w:r>
      <w:r w:rsidR="000F232B" w:rsidRPr="00280061">
        <w:rPr>
          <w:b/>
        </w:rPr>
        <w:t xml:space="preserve"> and Transport</w:t>
      </w:r>
      <w:r w:rsidR="003F096A">
        <w:t xml:space="preserve">: </w:t>
      </w:r>
      <w:r w:rsidR="003F1CAC">
        <w:t>Authorities note</w:t>
      </w:r>
      <w:r w:rsidR="007E1A50">
        <w:t>d</w:t>
      </w:r>
      <w:r w:rsidR="003F1CAC">
        <w:t xml:space="preserve"> </w:t>
      </w:r>
      <w:r w:rsidR="00DB7AEA">
        <w:t xml:space="preserve">the </w:t>
      </w:r>
      <w:r w:rsidR="003F1CAC">
        <w:t xml:space="preserve">review </w:t>
      </w:r>
      <w:r>
        <w:t xml:space="preserve">of the </w:t>
      </w:r>
      <w:r>
        <w:rPr>
          <w:i/>
        </w:rPr>
        <w:t xml:space="preserve">Disability </w:t>
      </w:r>
      <w:r w:rsidRPr="008C73EC">
        <w:rPr>
          <w:i/>
        </w:rPr>
        <w:t>(Access to Premises-Buildings) Standards 2010</w:t>
      </w:r>
      <w:r>
        <w:rPr>
          <w:i/>
        </w:rPr>
        <w:t xml:space="preserve"> </w:t>
      </w:r>
      <w:r>
        <w:t>(</w:t>
      </w:r>
      <w:proofErr w:type="spellStart"/>
      <w:r>
        <w:t>Cth</w:t>
      </w:r>
      <w:proofErr w:type="spellEnd"/>
      <w:r>
        <w:t>)</w:t>
      </w:r>
      <w:r w:rsidR="007E1A50">
        <w:t xml:space="preserve"> and </w:t>
      </w:r>
      <w:r w:rsidR="00F60248">
        <w:t>noted the ongoing difficulties with building assessment</w:t>
      </w:r>
      <w:r w:rsidR="00982C2F">
        <w:t xml:space="preserve">s, </w:t>
      </w:r>
      <w:r w:rsidR="00F60248">
        <w:t xml:space="preserve">compliance and monitoring </w:t>
      </w:r>
      <w:r>
        <w:t>of those standards</w:t>
      </w:r>
      <w:r w:rsidR="006C7A4C">
        <w:t xml:space="preserve">.  </w:t>
      </w:r>
      <w:r>
        <w:t xml:space="preserve"> </w:t>
      </w:r>
    </w:p>
    <w:p w:rsidR="00982C2F" w:rsidRDefault="00C31DD0" w:rsidP="003A511E">
      <w:pPr>
        <w:numPr>
          <w:ilvl w:val="0"/>
          <w:numId w:val="13"/>
        </w:numPr>
        <w:tabs>
          <w:tab w:val="clear" w:pos="993"/>
          <w:tab w:val="left" w:pos="709"/>
        </w:tabs>
      </w:pPr>
      <w:r w:rsidRPr="00280061">
        <w:rPr>
          <w:b/>
        </w:rPr>
        <w:t>Justice and rights</w:t>
      </w:r>
      <w:r w:rsidR="00280061">
        <w:t xml:space="preserve">: </w:t>
      </w:r>
      <w:r w:rsidR="007D5AD9">
        <w:t>A</w:t>
      </w:r>
      <w:r w:rsidR="00356839">
        <w:t>ut</w:t>
      </w:r>
      <w:r w:rsidR="00982C2F">
        <w:t xml:space="preserve">horities noted the importance of the rights of people with disabilities to have access to justice </w:t>
      </w:r>
      <w:r w:rsidR="00DB7AEA">
        <w:t xml:space="preserve">services through the development of </w:t>
      </w:r>
      <w:r w:rsidR="00C75B99">
        <w:t>Disability Justice Plans.</w:t>
      </w:r>
    </w:p>
    <w:p w:rsidR="002102C8" w:rsidRDefault="00C75B99" w:rsidP="003A511E">
      <w:pPr>
        <w:numPr>
          <w:ilvl w:val="0"/>
          <w:numId w:val="13"/>
        </w:numPr>
        <w:tabs>
          <w:tab w:val="clear" w:pos="993"/>
          <w:tab w:val="left" w:pos="709"/>
        </w:tabs>
      </w:pPr>
      <w:r w:rsidRPr="00280061">
        <w:rPr>
          <w:b/>
        </w:rPr>
        <w:t xml:space="preserve">Access to </w:t>
      </w:r>
      <w:r w:rsidR="00C31DD0" w:rsidRPr="00280061">
        <w:rPr>
          <w:b/>
        </w:rPr>
        <w:t>education</w:t>
      </w:r>
      <w:r w:rsidR="00280061">
        <w:t xml:space="preserve">: </w:t>
      </w:r>
      <w:r w:rsidR="00060D20">
        <w:t>the</w:t>
      </w:r>
      <w:r w:rsidR="007D5AD9">
        <w:t xml:space="preserve"> </w:t>
      </w:r>
      <w:r w:rsidR="00280061">
        <w:t xml:space="preserve">continuing </w:t>
      </w:r>
      <w:r w:rsidR="007D5AD9">
        <w:t>exclusion</w:t>
      </w:r>
      <w:r w:rsidR="00060D20">
        <w:t xml:space="preserve"> of students</w:t>
      </w:r>
      <w:r w:rsidR="007D5AD9">
        <w:t xml:space="preserve"> based on be</w:t>
      </w:r>
      <w:r w:rsidR="00060D20">
        <w:t>haviour</w:t>
      </w:r>
      <w:r w:rsidR="007D5AD9">
        <w:t xml:space="preserve"> linked to a disability </w:t>
      </w:r>
      <w:r w:rsidR="00280061">
        <w:t>was</w:t>
      </w:r>
      <w:r w:rsidR="007D5AD9">
        <w:t xml:space="preserve"> discussed as</w:t>
      </w:r>
      <w:r w:rsidR="00DB7AEA">
        <w:t xml:space="preserve"> </w:t>
      </w:r>
      <w:r w:rsidR="00280061">
        <w:t xml:space="preserve">an </w:t>
      </w:r>
      <w:r w:rsidR="00DB7AEA">
        <w:t>ongoing right</w:t>
      </w:r>
      <w:r w:rsidR="007D5AD9">
        <w:t xml:space="preserve">s </w:t>
      </w:r>
      <w:r w:rsidR="00280061">
        <w:t>issue</w:t>
      </w:r>
      <w:r w:rsidR="00060D20">
        <w:t xml:space="preserve"> for students with disabili</w:t>
      </w:r>
      <w:r w:rsidR="002102C8">
        <w:t>ti</w:t>
      </w:r>
      <w:r w:rsidR="00060D20">
        <w:t>es</w:t>
      </w:r>
      <w:r w:rsidR="007D5AD9">
        <w:t>.</w:t>
      </w:r>
    </w:p>
    <w:p w:rsidR="00CC2126" w:rsidRDefault="002102C8" w:rsidP="003A511E">
      <w:pPr>
        <w:numPr>
          <w:ilvl w:val="0"/>
          <w:numId w:val="13"/>
        </w:numPr>
        <w:tabs>
          <w:tab w:val="clear" w:pos="993"/>
          <w:tab w:val="left" w:pos="709"/>
        </w:tabs>
      </w:pPr>
      <w:r w:rsidRPr="00360E29">
        <w:rPr>
          <w:b/>
        </w:rPr>
        <w:t xml:space="preserve">The </w:t>
      </w:r>
      <w:r w:rsidR="00280061" w:rsidRPr="00360E29">
        <w:rPr>
          <w:b/>
        </w:rPr>
        <w:t xml:space="preserve">recognition and </w:t>
      </w:r>
      <w:r w:rsidRPr="00360E29">
        <w:rPr>
          <w:b/>
        </w:rPr>
        <w:t>rights of transgender or gender diverse people in secure settings</w:t>
      </w:r>
      <w:r w:rsidR="00280061">
        <w:t>: this</w:t>
      </w:r>
      <w:r>
        <w:t xml:space="preserve"> </w:t>
      </w:r>
      <w:r w:rsidR="00DB7AEA">
        <w:t xml:space="preserve">is </w:t>
      </w:r>
      <w:r>
        <w:t>an emerging area for future work.</w:t>
      </w:r>
    </w:p>
    <w:p w:rsidR="00280061" w:rsidRDefault="00280061" w:rsidP="003A511E">
      <w:pPr>
        <w:numPr>
          <w:ilvl w:val="0"/>
          <w:numId w:val="13"/>
        </w:numPr>
        <w:tabs>
          <w:tab w:val="clear" w:pos="993"/>
          <w:tab w:val="left" w:pos="709"/>
        </w:tabs>
      </w:pPr>
      <w:r w:rsidRPr="00280061">
        <w:rPr>
          <w:b/>
        </w:rPr>
        <w:t>Impacts of family violence on children</w:t>
      </w:r>
      <w:r>
        <w:t xml:space="preserve">: </w:t>
      </w:r>
      <w:r w:rsidR="00360E29">
        <w:t>National</w:t>
      </w:r>
      <w:r>
        <w:t xml:space="preserve"> Children’s Commissioner Megan Mitchell reported on current work she is doing on this issue and the Authorities discussed the importance of promoting respectful relationships in all schools years.</w:t>
      </w:r>
    </w:p>
    <w:p w:rsidR="00280061" w:rsidRDefault="00280061" w:rsidP="003A511E">
      <w:pPr>
        <w:numPr>
          <w:ilvl w:val="0"/>
          <w:numId w:val="13"/>
        </w:numPr>
        <w:tabs>
          <w:tab w:val="clear" w:pos="993"/>
          <w:tab w:val="left" w:pos="709"/>
        </w:tabs>
      </w:pPr>
      <w:r>
        <w:rPr>
          <w:b/>
        </w:rPr>
        <w:t>Unconscious bias</w:t>
      </w:r>
      <w:r>
        <w:t xml:space="preserve">: Authorities noted the importance of </w:t>
      </w:r>
      <w:r w:rsidR="00F9222A">
        <w:t xml:space="preserve">their work in </w:t>
      </w:r>
      <w:r>
        <w:t xml:space="preserve">promoting awareness of unconscious bias and </w:t>
      </w:r>
      <w:r w:rsidR="00F9222A">
        <w:t>countering negative</w:t>
      </w:r>
      <w:r>
        <w:t xml:space="preserve"> impacts on equal opportunity for all.</w:t>
      </w:r>
    </w:p>
    <w:p w:rsidR="00C31DD0" w:rsidRPr="00211C97" w:rsidRDefault="00C31DD0" w:rsidP="003A511E">
      <w:pPr>
        <w:pStyle w:val="Action"/>
        <w:rPr>
          <w:rFonts w:cs="Times New Roman"/>
        </w:rPr>
      </w:pPr>
      <w:r>
        <w:t>For further information, contact:</w:t>
      </w:r>
    </w:p>
    <w:p w:rsidR="00C31DD0" w:rsidRPr="00C1686C" w:rsidRDefault="00C31DD0" w:rsidP="003A511E">
      <w:pPr>
        <w:pStyle w:val="Bulletedtext"/>
      </w:pPr>
      <w:r w:rsidRPr="00C1686C">
        <w:t>South Australia: Commissioner Anne Gale, 0422 007 069</w:t>
      </w:r>
    </w:p>
    <w:p w:rsidR="00C31DD0" w:rsidRPr="00C1686C" w:rsidRDefault="00C31DD0" w:rsidP="003A511E">
      <w:pPr>
        <w:pStyle w:val="Bulletedtext"/>
      </w:pPr>
      <w:r w:rsidRPr="00C1686C">
        <w:t>Australian Capital Territory: Commissioner Helen Watchirs, 0423 821 718</w:t>
      </w:r>
    </w:p>
    <w:p w:rsidR="00C31DD0" w:rsidRPr="00C1686C" w:rsidRDefault="00C31DD0" w:rsidP="003A511E">
      <w:pPr>
        <w:pStyle w:val="Bulletedtext"/>
      </w:pPr>
      <w:r w:rsidRPr="00C1686C">
        <w:t xml:space="preserve">Northern Territory: Commissioner Sally </w:t>
      </w:r>
      <w:proofErr w:type="spellStart"/>
      <w:r w:rsidRPr="00C1686C">
        <w:t>Sievers</w:t>
      </w:r>
      <w:proofErr w:type="spellEnd"/>
      <w:r w:rsidRPr="00C1686C">
        <w:t>, 08 8999 1444</w:t>
      </w:r>
    </w:p>
    <w:p w:rsidR="00C31DD0" w:rsidRPr="00C1686C" w:rsidRDefault="00C31DD0" w:rsidP="003A511E">
      <w:pPr>
        <w:pStyle w:val="Bulletedtext"/>
      </w:pPr>
      <w:r w:rsidRPr="00C1686C">
        <w:lastRenderedPageBreak/>
        <w:t>Queensland: Commissioner Kevin Cocks, 0402 288 419</w:t>
      </w:r>
    </w:p>
    <w:p w:rsidR="00C31DD0" w:rsidRPr="00C1686C" w:rsidRDefault="00C31DD0" w:rsidP="003A511E">
      <w:pPr>
        <w:pStyle w:val="Bulletedtext"/>
      </w:pPr>
      <w:r w:rsidRPr="00C1686C">
        <w:t>Tasmania: Commissioner Robin Banks, 0459 800 570</w:t>
      </w:r>
    </w:p>
    <w:p w:rsidR="00C31DD0" w:rsidRPr="00C1686C" w:rsidRDefault="00C31DD0" w:rsidP="003A511E">
      <w:pPr>
        <w:pStyle w:val="Bulletedtext"/>
      </w:pPr>
      <w:r w:rsidRPr="00C1686C">
        <w:t>Victoria: Commissioner Kate Jenkins, 0459 114 657</w:t>
      </w:r>
    </w:p>
    <w:p w:rsidR="00C31DD0" w:rsidRDefault="00C31DD0" w:rsidP="003A511E">
      <w:pPr>
        <w:pStyle w:val="Bulletedtext"/>
      </w:pPr>
      <w:r w:rsidRPr="00C1686C">
        <w:t xml:space="preserve">Federal: </w:t>
      </w:r>
      <w:r w:rsidR="008B6A93" w:rsidRPr="00C1686C">
        <w:t xml:space="preserve">Sarah </w:t>
      </w:r>
      <w:proofErr w:type="spellStart"/>
      <w:r w:rsidR="008B6A93" w:rsidRPr="00C1686C">
        <w:t>Bamford</w:t>
      </w:r>
      <w:proofErr w:type="spellEnd"/>
      <w:r w:rsidR="008B6A93" w:rsidRPr="00C1686C">
        <w:t>, 0417 957 525</w:t>
      </w:r>
    </w:p>
    <w:sectPr w:rsidR="00C31DD0" w:rsidSect="003A511E">
      <w:headerReference w:type="even" r:id="rId9"/>
      <w:headerReference w:type="default" r:id="rId10"/>
      <w:headerReference w:type="first" r:id="rId11"/>
      <w:pgSz w:w="12240" w:h="15840"/>
      <w:pgMar w:top="1418" w:right="1134" w:bottom="1134" w:left="1134" w:header="720"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8D" w:rsidRDefault="0056208D" w:rsidP="003A511E">
      <w:r>
        <w:separator/>
      </w:r>
    </w:p>
  </w:endnote>
  <w:endnote w:type="continuationSeparator" w:id="0">
    <w:p w:rsidR="0056208D" w:rsidRDefault="0056208D" w:rsidP="003A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8D" w:rsidRDefault="0056208D" w:rsidP="003A511E">
      <w:r>
        <w:separator/>
      </w:r>
    </w:p>
  </w:footnote>
  <w:footnote w:type="continuationSeparator" w:id="0">
    <w:p w:rsidR="0056208D" w:rsidRDefault="0056208D" w:rsidP="003A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7" w:rsidRDefault="000B4907" w:rsidP="003A5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7" w:rsidRDefault="000B4907" w:rsidP="003A5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07" w:rsidRDefault="000B4907" w:rsidP="003A5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3271"/>
    <w:multiLevelType w:val="hybridMultilevel"/>
    <w:tmpl w:val="B28E7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1A1060"/>
    <w:multiLevelType w:val="hybridMultilevel"/>
    <w:tmpl w:val="A7144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8060E"/>
    <w:multiLevelType w:val="hybridMultilevel"/>
    <w:tmpl w:val="CE320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0F377F6"/>
    <w:multiLevelType w:val="hybridMultilevel"/>
    <w:tmpl w:val="7EBA1916"/>
    <w:lvl w:ilvl="0" w:tplc="2E6C4362">
      <w:numFmt w:val="bullet"/>
      <w:lvlText w:val="•"/>
      <w:lvlJc w:val="left"/>
      <w:pPr>
        <w:ind w:left="1080" w:hanging="72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5E6FFA"/>
    <w:multiLevelType w:val="hybridMultilevel"/>
    <w:tmpl w:val="9FEEF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4B7F26"/>
    <w:multiLevelType w:val="hybridMultilevel"/>
    <w:tmpl w:val="4380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6A1FA0"/>
    <w:multiLevelType w:val="multilevel"/>
    <w:tmpl w:val="E6F02E10"/>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EA97571"/>
    <w:multiLevelType w:val="hybridMultilevel"/>
    <w:tmpl w:val="7DF0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DD4DB1"/>
    <w:multiLevelType w:val="hybridMultilevel"/>
    <w:tmpl w:val="6B867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472B02"/>
    <w:multiLevelType w:val="hybridMultilevel"/>
    <w:tmpl w:val="2768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C80867"/>
    <w:multiLevelType w:val="hybridMultilevel"/>
    <w:tmpl w:val="23969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8BB2811"/>
    <w:multiLevelType w:val="hybridMultilevel"/>
    <w:tmpl w:val="89668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3D57D9"/>
    <w:multiLevelType w:val="hybridMultilevel"/>
    <w:tmpl w:val="F084B0F2"/>
    <w:lvl w:ilvl="0" w:tplc="C1B017F2">
      <w:start w:val="1"/>
      <w:numFmt w:val="bullet"/>
      <w:pStyle w:val="Bulleted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F368A5"/>
    <w:multiLevelType w:val="hybridMultilevel"/>
    <w:tmpl w:val="AB928D42"/>
    <w:lvl w:ilvl="0" w:tplc="1EF4ED16">
      <w:start w:val="1"/>
      <w:numFmt w:val="decimal"/>
      <w:pStyle w:val="Heading2"/>
      <w:lvlText w:val="%1."/>
      <w:lvlJc w:val="left"/>
      <w:pPr>
        <w:ind w:left="360" w:hanging="360"/>
      </w:pPr>
    </w:lvl>
    <w:lvl w:ilvl="1" w:tplc="C03AEC6A">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3"/>
  </w:num>
  <w:num w:numId="5">
    <w:abstractNumId w:val="2"/>
  </w:num>
  <w:num w:numId="6">
    <w:abstractNumId w:val="10"/>
  </w:num>
  <w:num w:numId="7">
    <w:abstractNumId w:val="1"/>
  </w:num>
  <w:num w:numId="8">
    <w:abstractNumId w:val="5"/>
  </w:num>
  <w:num w:numId="9">
    <w:abstractNumId w:val="4"/>
  </w:num>
  <w:num w:numId="10">
    <w:abstractNumId w:val="8"/>
  </w:num>
  <w:num w:numId="11">
    <w:abstractNumId w:val="13"/>
  </w:num>
  <w:num w:numId="12">
    <w:abstractNumId w:val="13"/>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6BC73B3A-FD44-41FF-ABBC-8F2754D2D94F}"/>
    <w:docVar w:name="dgnword-eventsink" w:val="84888008"/>
  </w:docVars>
  <w:rsids>
    <w:rsidRoot w:val="00DE32B6"/>
    <w:rsid w:val="00007B57"/>
    <w:rsid w:val="0002575F"/>
    <w:rsid w:val="00037B3A"/>
    <w:rsid w:val="00060D20"/>
    <w:rsid w:val="00062631"/>
    <w:rsid w:val="000A5DF1"/>
    <w:rsid w:val="000B4907"/>
    <w:rsid w:val="000B7BFF"/>
    <w:rsid w:val="000D2790"/>
    <w:rsid w:val="000D6676"/>
    <w:rsid w:val="000E3128"/>
    <w:rsid w:val="000F06FF"/>
    <w:rsid w:val="000F232B"/>
    <w:rsid w:val="0011093F"/>
    <w:rsid w:val="0012316D"/>
    <w:rsid w:val="00125C91"/>
    <w:rsid w:val="00133089"/>
    <w:rsid w:val="0013510D"/>
    <w:rsid w:val="001458F1"/>
    <w:rsid w:val="00147D02"/>
    <w:rsid w:val="00151B21"/>
    <w:rsid w:val="00163269"/>
    <w:rsid w:val="00170A41"/>
    <w:rsid w:val="001831AC"/>
    <w:rsid w:val="00195FE5"/>
    <w:rsid w:val="001A405C"/>
    <w:rsid w:val="001A7DF0"/>
    <w:rsid w:val="001F00AB"/>
    <w:rsid w:val="001F0308"/>
    <w:rsid w:val="001F44DC"/>
    <w:rsid w:val="002102C8"/>
    <w:rsid w:val="00211C97"/>
    <w:rsid w:val="00221B76"/>
    <w:rsid w:val="0024024C"/>
    <w:rsid w:val="00240761"/>
    <w:rsid w:val="002408DE"/>
    <w:rsid w:val="00243BB4"/>
    <w:rsid w:val="002503E7"/>
    <w:rsid w:val="00251CCD"/>
    <w:rsid w:val="002703D3"/>
    <w:rsid w:val="00280061"/>
    <w:rsid w:val="00283A7E"/>
    <w:rsid w:val="00291406"/>
    <w:rsid w:val="002B72FA"/>
    <w:rsid w:val="002D6C88"/>
    <w:rsid w:val="0031000B"/>
    <w:rsid w:val="00315FA1"/>
    <w:rsid w:val="00345618"/>
    <w:rsid w:val="00346176"/>
    <w:rsid w:val="00350F40"/>
    <w:rsid w:val="00356839"/>
    <w:rsid w:val="00360E29"/>
    <w:rsid w:val="00361844"/>
    <w:rsid w:val="00364C91"/>
    <w:rsid w:val="0036513E"/>
    <w:rsid w:val="0037501D"/>
    <w:rsid w:val="003974C9"/>
    <w:rsid w:val="003A3CD3"/>
    <w:rsid w:val="003A511E"/>
    <w:rsid w:val="003B7643"/>
    <w:rsid w:val="003C433E"/>
    <w:rsid w:val="003F096A"/>
    <w:rsid w:val="003F1CAC"/>
    <w:rsid w:val="00402D47"/>
    <w:rsid w:val="00406A61"/>
    <w:rsid w:val="0041717D"/>
    <w:rsid w:val="00422BE5"/>
    <w:rsid w:val="00427A53"/>
    <w:rsid w:val="00436088"/>
    <w:rsid w:val="00441079"/>
    <w:rsid w:val="00454DBB"/>
    <w:rsid w:val="00473090"/>
    <w:rsid w:val="00476022"/>
    <w:rsid w:val="00487441"/>
    <w:rsid w:val="00492F54"/>
    <w:rsid w:val="004B1E05"/>
    <w:rsid w:val="004B3801"/>
    <w:rsid w:val="004D1584"/>
    <w:rsid w:val="004E25DB"/>
    <w:rsid w:val="004F0272"/>
    <w:rsid w:val="00545C4F"/>
    <w:rsid w:val="005518CA"/>
    <w:rsid w:val="00561779"/>
    <w:rsid w:val="0056208D"/>
    <w:rsid w:val="00567749"/>
    <w:rsid w:val="005A136A"/>
    <w:rsid w:val="005A1A82"/>
    <w:rsid w:val="005D2ADA"/>
    <w:rsid w:val="005E1A5E"/>
    <w:rsid w:val="005E41D3"/>
    <w:rsid w:val="005F1B1B"/>
    <w:rsid w:val="00605489"/>
    <w:rsid w:val="00605E13"/>
    <w:rsid w:val="006139ED"/>
    <w:rsid w:val="00632095"/>
    <w:rsid w:val="00654BFC"/>
    <w:rsid w:val="00672B35"/>
    <w:rsid w:val="00675917"/>
    <w:rsid w:val="0067619D"/>
    <w:rsid w:val="006A4E21"/>
    <w:rsid w:val="006B4BA0"/>
    <w:rsid w:val="006C25F7"/>
    <w:rsid w:val="006C7A4C"/>
    <w:rsid w:val="00706B93"/>
    <w:rsid w:val="0074120B"/>
    <w:rsid w:val="00750FAC"/>
    <w:rsid w:val="007575C8"/>
    <w:rsid w:val="00766EBD"/>
    <w:rsid w:val="00776CEE"/>
    <w:rsid w:val="00783307"/>
    <w:rsid w:val="007C42A3"/>
    <w:rsid w:val="007D5AD9"/>
    <w:rsid w:val="007E1A50"/>
    <w:rsid w:val="00806EB1"/>
    <w:rsid w:val="00856A49"/>
    <w:rsid w:val="00867A50"/>
    <w:rsid w:val="008845BA"/>
    <w:rsid w:val="00887023"/>
    <w:rsid w:val="008903C5"/>
    <w:rsid w:val="008A065E"/>
    <w:rsid w:val="008B6A93"/>
    <w:rsid w:val="008C262F"/>
    <w:rsid w:val="008C73EC"/>
    <w:rsid w:val="008D23A2"/>
    <w:rsid w:val="008E7996"/>
    <w:rsid w:val="008F39E8"/>
    <w:rsid w:val="008F7681"/>
    <w:rsid w:val="00911C9B"/>
    <w:rsid w:val="00912DDF"/>
    <w:rsid w:val="00961FEB"/>
    <w:rsid w:val="0096371B"/>
    <w:rsid w:val="00982C2F"/>
    <w:rsid w:val="009856A6"/>
    <w:rsid w:val="00994F9F"/>
    <w:rsid w:val="009B15EC"/>
    <w:rsid w:val="009B1EA9"/>
    <w:rsid w:val="009C6915"/>
    <w:rsid w:val="009C6A14"/>
    <w:rsid w:val="009F0526"/>
    <w:rsid w:val="009F4375"/>
    <w:rsid w:val="00A133A5"/>
    <w:rsid w:val="00A331C4"/>
    <w:rsid w:val="00A673E5"/>
    <w:rsid w:val="00A87C72"/>
    <w:rsid w:val="00AC1673"/>
    <w:rsid w:val="00AC25B0"/>
    <w:rsid w:val="00B16875"/>
    <w:rsid w:val="00B17A47"/>
    <w:rsid w:val="00B344BB"/>
    <w:rsid w:val="00B465EF"/>
    <w:rsid w:val="00B54259"/>
    <w:rsid w:val="00B633B3"/>
    <w:rsid w:val="00B75FE4"/>
    <w:rsid w:val="00B83E3B"/>
    <w:rsid w:val="00B95BE8"/>
    <w:rsid w:val="00BA4730"/>
    <w:rsid w:val="00BD2B44"/>
    <w:rsid w:val="00BD5907"/>
    <w:rsid w:val="00C07C22"/>
    <w:rsid w:val="00C156D2"/>
    <w:rsid w:val="00C1686C"/>
    <w:rsid w:val="00C20864"/>
    <w:rsid w:val="00C21D1B"/>
    <w:rsid w:val="00C31C0D"/>
    <w:rsid w:val="00C31DD0"/>
    <w:rsid w:val="00C472DB"/>
    <w:rsid w:val="00C50DE3"/>
    <w:rsid w:val="00C54228"/>
    <w:rsid w:val="00C75B99"/>
    <w:rsid w:val="00C75FA6"/>
    <w:rsid w:val="00C907BE"/>
    <w:rsid w:val="00CC2126"/>
    <w:rsid w:val="00CC5E8A"/>
    <w:rsid w:val="00CD29E3"/>
    <w:rsid w:val="00CD7438"/>
    <w:rsid w:val="00CE0902"/>
    <w:rsid w:val="00CF2F67"/>
    <w:rsid w:val="00CF37E3"/>
    <w:rsid w:val="00D10D73"/>
    <w:rsid w:val="00D23514"/>
    <w:rsid w:val="00D264B4"/>
    <w:rsid w:val="00D31B91"/>
    <w:rsid w:val="00D4736B"/>
    <w:rsid w:val="00D55702"/>
    <w:rsid w:val="00D57ECB"/>
    <w:rsid w:val="00DA2ABB"/>
    <w:rsid w:val="00DA4576"/>
    <w:rsid w:val="00DB0076"/>
    <w:rsid w:val="00DB7AEA"/>
    <w:rsid w:val="00DD1FB3"/>
    <w:rsid w:val="00DD4C5D"/>
    <w:rsid w:val="00DE32B6"/>
    <w:rsid w:val="00DF5A4A"/>
    <w:rsid w:val="00E03B4A"/>
    <w:rsid w:val="00E10ACB"/>
    <w:rsid w:val="00E26362"/>
    <w:rsid w:val="00E31B6A"/>
    <w:rsid w:val="00E422C0"/>
    <w:rsid w:val="00E43167"/>
    <w:rsid w:val="00E44247"/>
    <w:rsid w:val="00E45F7E"/>
    <w:rsid w:val="00E508BD"/>
    <w:rsid w:val="00E81082"/>
    <w:rsid w:val="00E955D0"/>
    <w:rsid w:val="00EB30E6"/>
    <w:rsid w:val="00EB5B0C"/>
    <w:rsid w:val="00EC0DB2"/>
    <w:rsid w:val="00F00D9B"/>
    <w:rsid w:val="00F074A4"/>
    <w:rsid w:val="00F1104C"/>
    <w:rsid w:val="00F136AD"/>
    <w:rsid w:val="00F146C2"/>
    <w:rsid w:val="00F31720"/>
    <w:rsid w:val="00F37522"/>
    <w:rsid w:val="00F41F75"/>
    <w:rsid w:val="00F46F29"/>
    <w:rsid w:val="00F60248"/>
    <w:rsid w:val="00F64AB8"/>
    <w:rsid w:val="00F67121"/>
    <w:rsid w:val="00F8678A"/>
    <w:rsid w:val="00F9222A"/>
    <w:rsid w:val="00F965C5"/>
    <w:rsid w:val="00F967FA"/>
    <w:rsid w:val="00FD66A1"/>
    <w:rsid w:val="00FE6CAB"/>
    <w:rsid w:val="00FE7746"/>
    <w:rsid w:val="00FF0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511E"/>
    <w:pPr>
      <w:tabs>
        <w:tab w:val="left" w:pos="993"/>
      </w:tabs>
      <w:spacing w:before="60" w:after="180" w:line="276" w:lineRule="auto"/>
      <w:ind w:right="-261"/>
    </w:pPr>
    <w:rPr>
      <w:rFonts w:ascii="Arial" w:hAnsi="Arial" w:cs="Arial"/>
      <w:sz w:val="22"/>
      <w:szCs w:val="22"/>
      <w:lang w:eastAsia="en-US"/>
    </w:rPr>
  </w:style>
  <w:style w:type="paragraph" w:styleId="Heading1">
    <w:name w:val="heading 1"/>
    <w:basedOn w:val="Normal"/>
    <w:next w:val="Normal"/>
    <w:link w:val="Heading1Char"/>
    <w:qFormat/>
    <w:rsid w:val="003A511E"/>
    <w:pPr>
      <w:keepNext/>
      <w:spacing w:before="360" w:after="120" w:line="240" w:lineRule="auto"/>
      <w:outlineLvl w:val="0"/>
    </w:pPr>
    <w:rPr>
      <w:b/>
      <w:iCs/>
      <w:color w:val="339966"/>
      <w:sz w:val="28"/>
      <w:szCs w:val="28"/>
    </w:rPr>
  </w:style>
  <w:style w:type="paragraph" w:styleId="Heading2">
    <w:name w:val="heading 2"/>
    <w:basedOn w:val="Normal"/>
    <w:next w:val="Normal"/>
    <w:link w:val="Heading2Char"/>
    <w:semiHidden/>
    <w:unhideWhenUsed/>
    <w:qFormat/>
    <w:locked/>
    <w:rsid w:val="003A511E"/>
    <w:pPr>
      <w:keepNext/>
      <w:numPr>
        <w:numId w:val="12"/>
      </w:numPr>
      <w:spacing w:before="240"/>
      <w:outlineLvl w:val="1"/>
    </w:pPr>
    <w:rPr>
      <w:rFonts w:ascii="Arial Black" w:eastAsia="Times New Roman" w:hAnsi="Arial Black" w:cs="Times New Roman"/>
      <w:b/>
      <w:bCs/>
      <w:iCs/>
      <w:sz w:val="28"/>
      <w:szCs w:val="28"/>
    </w:rPr>
  </w:style>
  <w:style w:type="paragraph" w:styleId="Heading3">
    <w:name w:val="heading 3"/>
    <w:basedOn w:val="Heading2"/>
    <w:next w:val="Normal"/>
    <w:link w:val="Heading3Char"/>
    <w:semiHidden/>
    <w:unhideWhenUsed/>
    <w:qFormat/>
    <w:locked/>
    <w:rsid w:val="003A511E"/>
    <w:pPr>
      <w:numPr>
        <w:ilvl w:val="1"/>
        <w:numId w:val="15"/>
      </w:numPr>
      <w:ind w:hanging="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11E"/>
    <w:rPr>
      <w:rFonts w:ascii="Arial" w:hAnsi="Arial" w:cs="Arial"/>
      <w:b/>
      <w:iCs/>
      <w:color w:val="339966"/>
      <w:sz w:val="28"/>
      <w:szCs w:val="28"/>
      <w:lang w:eastAsia="en-US"/>
    </w:rPr>
  </w:style>
  <w:style w:type="table" w:styleId="TableGrid">
    <w:name w:val="Table Grid"/>
    <w:basedOn w:val="TableNormal"/>
    <w:uiPriority w:val="99"/>
    <w:rsid w:val="00CF2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F2F67"/>
    <w:rPr>
      <w:rFonts w:cs="Times New Roman"/>
      <w:color w:val="0000FF"/>
      <w:u w:val="single"/>
    </w:rPr>
  </w:style>
  <w:style w:type="paragraph" w:customStyle="1" w:styleId="Li">
    <w:name w:val="Li"/>
    <w:basedOn w:val="Normal"/>
    <w:uiPriority w:val="99"/>
    <w:rsid w:val="0011093F"/>
  </w:style>
  <w:style w:type="paragraph" w:styleId="Header">
    <w:name w:val="header"/>
    <w:basedOn w:val="Normal"/>
    <w:link w:val="HeaderChar"/>
    <w:uiPriority w:val="99"/>
    <w:rsid w:val="00567749"/>
    <w:pPr>
      <w:tabs>
        <w:tab w:val="center" w:pos="4536"/>
        <w:tab w:val="right" w:pos="9072"/>
      </w:tabs>
      <w:overflowPunct w:val="0"/>
      <w:autoSpaceDE w:val="0"/>
      <w:autoSpaceDN w:val="0"/>
      <w:adjustRightInd w:val="0"/>
      <w:jc w:val="center"/>
    </w:pPr>
    <w:rPr>
      <w:rFonts w:eastAsia="Times New Roman"/>
      <w:szCs w:val="20"/>
    </w:rPr>
  </w:style>
  <w:style w:type="character" w:customStyle="1" w:styleId="HeaderChar">
    <w:name w:val="Header Char"/>
    <w:link w:val="Header"/>
    <w:uiPriority w:val="99"/>
    <w:locked/>
    <w:rsid w:val="00567749"/>
    <w:rPr>
      <w:rFonts w:ascii="Arial" w:hAnsi="Arial" w:cs="Times New Roman"/>
      <w:sz w:val="22"/>
      <w:lang w:eastAsia="en-US"/>
    </w:rPr>
  </w:style>
  <w:style w:type="paragraph" w:styleId="PlainText">
    <w:name w:val="Plain Text"/>
    <w:basedOn w:val="Normal"/>
    <w:link w:val="PlainTextChar"/>
    <w:uiPriority w:val="99"/>
    <w:rsid w:val="00B83E3B"/>
    <w:rPr>
      <w:szCs w:val="21"/>
    </w:rPr>
  </w:style>
  <w:style w:type="character" w:customStyle="1" w:styleId="PlainTextChar">
    <w:name w:val="Plain Text Char"/>
    <w:link w:val="PlainText"/>
    <w:uiPriority w:val="99"/>
    <w:locked/>
    <w:rsid w:val="00B83E3B"/>
    <w:rPr>
      <w:rFonts w:cs="Times New Roman"/>
      <w:sz w:val="21"/>
      <w:lang w:eastAsia="en-US"/>
    </w:rPr>
  </w:style>
  <w:style w:type="character" w:styleId="CommentReference">
    <w:name w:val="annotation reference"/>
    <w:uiPriority w:val="99"/>
    <w:rsid w:val="00B344BB"/>
    <w:rPr>
      <w:rFonts w:cs="Times New Roman"/>
      <w:sz w:val="16"/>
    </w:rPr>
  </w:style>
  <w:style w:type="paragraph" w:styleId="CommentText">
    <w:name w:val="annotation text"/>
    <w:basedOn w:val="Normal"/>
    <w:link w:val="CommentTextChar"/>
    <w:uiPriority w:val="99"/>
    <w:rsid w:val="00B344BB"/>
    <w:rPr>
      <w:sz w:val="20"/>
      <w:szCs w:val="20"/>
    </w:rPr>
  </w:style>
  <w:style w:type="character" w:customStyle="1" w:styleId="CommentTextChar">
    <w:name w:val="Comment Text Char"/>
    <w:link w:val="CommentText"/>
    <w:uiPriority w:val="99"/>
    <w:locked/>
    <w:rsid w:val="00B344BB"/>
    <w:rPr>
      <w:rFonts w:cs="Times New Roman"/>
      <w:lang w:val="en-GB" w:eastAsia="en-GB"/>
    </w:rPr>
  </w:style>
  <w:style w:type="paragraph" w:styleId="CommentSubject">
    <w:name w:val="annotation subject"/>
    <w:basedOn w:val="CommentText"/>
    <w:next w:val="CommentText"/>
    <w:link w:val="CommentSubjectChar"/>
    <w:uiPriority w:val="99"/>
    <w:rsid w:val="00B344BB"/>
    <w:rPr>
      <w:b/>
      <w:bCs/>
    </w:rPr>
  </w:style>
  <w:style w:type="character" w:customStyle="1" w:styleId="CommentSubjectChar">
    <w:name w:val="Comment Subject Char"/>
    <w:link w:val="CommentSubject"/>
    <w:uiPriority w:val="99"/>
    <w:locked/>
    <w:rsid w:val="00B344BB"/>
    <w:rPr>
      <w:rFonts w:cs="Times New Roman"/>
      <w:b/>
      <w:lang w:val="en-GB" w:eastAsia="en-GB"/>
    </w:rPr>
  </w:style>
  <w:style w:type="paragraph" w:styleId="BalloonText">
    <w:name w:val="Balloon Text"/>
    <w:basedOn w:val="Normal"/>
    <w:link w:val="BalloonTextChar"/>
    <w:uiPriority w:val="99"/>
    <w:rsid w:val="00B344BB"/>
    <w:rPr>
      <w:rFonts w:ascii="Tahoma" w:hAnsi="Tahoma"/>
      <w:sz w:val="16"/>
      <w:szCs w:val="16"/>
    </w:rPr>
  </w:style>
  <w:style w:type="character" w:customStyle="1" w:styleId="BalloonTextChar">
    <w:name w:val="Balloon Text Char"/>
    <w:link w:val="BalloonText"/>
    <w:uiPriority w:val="99"/>
    <w:locked/>
    <w:rsid w:val="00B344BB"/>
    <w:rPr>
      <w:rFonts w:ascii="Tahoma" w:hAnsi="Tahoma" w:cs="Times New Roman"/>
      <w:sz w:val="16"/>
      <w:lang w:val="en-GB" w:eastAsia="en-GB"/>
    </w:rPr>
  </w:style>
  <w:style w:type="paragraph" w:styleId="Revision">
    <w:name w:val="Revision"/>
    <w:hidden/>
    <w:uiPriority w:val="99"/>
    <w:semiHidden/>
    <w:rsid w:val="00545C4F"/>
    <w:rPr>
      <w:sz w:val="24"/>
      <w:szCs w:val="24"/>
      <w:lang w:val="en-GB" w:eastAsia="en-GB"/>
    </w:rPr>
  </w:style>
  <w:style w:type="character" w:styleId="Emphasis">
    <w:name w:val="Emphasis"/>
    <w:uiPriority w:val="99"/>
    <w:rsid w:val="008C73EC"/>
    <w:rPr>
      <w:rFonts w:cs="Times New Roman"/>
      <w:b/>
    </w:rPr>
  </w:style>
  <w:style w:type="character" w:customStyle="1" w:styleId="st1">
    <w:name w:val="st1"/>
    <w:uiPriority w:val="99"/>
    <w:rsid w:val="008C73EC"/>
  </w:style>
  <w:style w:type="paragraph" w:styleId="Footer">
    <w:name w:val="footer"/>
    <w:basedOn w:val="Normal"/>
    <w:link w:val="FooterChar"/>
    <w:uiPriority w:val="99"/>
    <w:unhideWhenUsed/>
    <w:rsid w:val="00F60248"/>
    <w:pPr>
      <w:tabs>
        <w:tab w:val="center" w:pos="4513"/>
        <w:tab w:val="right" w:pos="9026"/>
      </w:tabs>
    </w:pPr>
  </w:style>
  <w:style w:type="character" w:customStyle="1" w:styleId="FooterChar">
    <w:name w:val="Footer Char"/>
    <w:link w:val="Footer"/>
    <w:uiPriority w:val="99"/>
    <w:rsid w:val="00F60248"/>
    <w:rPr>
      <w:sz w:val="24"/>
      <w:szCs w:val="24"/>
      <w:lang w:val="en-GB" w:eastAsia="en-GB"/>
    </w:rPr>
  </w:style>
  <w:style w:type="paragraph" w:customStyle="1" w:styleId="Action">
    <w:name w:val="Action"/>
    <w:basedOn w:val="Normal"/>
    <w:link w:val="ActionChar"/>
    <w:qFormat/>
    <w:rsid w:val="003A511E"/>
    <w:pPr>
      <w:tabs>
        <w:tab w:val="clear" w:pos="993"/>
        <w:tab w:val="left" w:pos="1701"/>
      </w:tabs>
      <w:spacing w:before="240" w:after="240"/>
      <w:ind w:left="1701" w:hanging="1701"/>
    </w:pPr>
    <w:rPr>
      <w:b/>
    </w:rPr>
  </w:style>
  <w:style w:type="character" w:customStyle="1" w:styleId="ActionChar">
    <w:name w:val="Action Char"/>
    <w:link w:val="Action"/>
    <w:rsid w:val="003A511E"/>
    <w:rPr>
      <w:rFonts w:ascii="Arial" w:hAnsi="Arial" w:cs="Arial"/>
      <w:b/>
      <w:sz w:val="22"/>
      <w:szCs w:val="22"/>
      <w:lang w:eastAsia="en-US"/>
    </w:rPr>
  </w:style>
  <w:style w:type="character" w:customStyle="1" w:styleId="Heading2Char">
    <w:name w:val="Heading 2 Char"/>
    <w:link w:val="Heading2"/>
    <w:semiHidden/>
    <w:rsid w:val="003A511E"/>
    <w:rPr>
      <w:rFonts w:ascii="Arial Black" w:eastAsia="Times New Roman" w:hAnsi="Arial Black"/>
      <w:b/>
      <w:bCs/>
      <w:iCs/>
      <w:sz w:val="28"/>
      <w:szCs w:val="28"/>
      <w:lang w:eastAsia="en-US"/>
    </w:rPr>
  </w:style>
  <w:style w:type="character" w:customStyle="1" w:styleId="Heading3Char">
    <w:name w:val="Heading 3 Char"/>
    <w:link w:val="Heading3"/>
    <w:semiHidden/>
    <w:rsid w:val="003A511E"/>
    <w:rPr>
      <w:rFonts w:ascii="Arial Black" w:eastAsia="Times New Roman" w:hAnsi="Arial Black"/>
      <w:b/>
      <w:bCs/>
      <w:iCs/>
      <w:sz w:val="28"/>
      <w:szCs w:val="28"/>
      <w:lang w:eastAsia="en-US"/>
    </w:rPr>
  </w:style>
  <w:style w:type="paragraph" w:styleId="Title">
    <w:name w:val="Title"/>
    <w:basedOn w:val="Normal"/>
    <w:next w:val="Normal"/>
    <w:link w:val="TitleChar"/>
    <w:qFormat/>
    <w:locked/>
    <w:rsid w:val="003A511E"/>
    <w:pPr>
      <w:spacing w:line="240" w:lineRule="auto"/>
      <w:jc w:val="center"/>
    </w:pPr>
    <w:rPr>
      <w:b/>
      <w:color w:val="339966"/>
      <w:sz w:val="36"/>
      <w:szCs w:val="36"/>
    </w:rPr>
  </w:style>
  <w:style w:type="character" w:customStyle="1" w:styleId="TitleChar">
    <w:name w:val="Title Char"/>
    <w:link w:val="Title"/>
    <w:rsid w:val="003A511E"/>
    <w:rPr>
      <w:rFonts w:ascii="Arial" w:hAnsi="Arial" w:cs="Arial"/>
      <w:b/>
      <w:color w:val="339966"/>
      <w:sz w:val="36"/>
      <w:szCs w:val="36"/>
      <w:lang w:eastAsia="en-US"/>
    </w:rPr>
  </w:style>
  <w:style w:type="paragraph" w:styleId="Subtitle">
    <w:name w:val="Subtitle"/>
    <w:basedOn w:val="Title"/>
    <w:next w:val="Normal"/>
    <w:link w:val="SubtitleChar"/>
    <w:qFormat/>
    <w:locked/>
    <w:rsid w:val="003A511E"/>
    <w:pPr>
      <w:spacing w:after="120"/>
      <w:ind w:right="0"/>
    </w:pPr>
  </w:style>
  <w:style w:type="character" w:customStyle="1" w:styleId="SubtitleChar">
    <w:name w:val="Subtitle Char"/>
    <w:link w:val="Subtitle"/>
    <w:rsid w:val="003A511E"/>
    <w:rPr>
      <w:rFonts w:ascii="Arial" w:hAnsi="Arial" w:cs="Arial"/>
      <w:b/>
      <w:color w:val="339966"/>
      <w:sz w:val="36"/>
      <w:szCs w:val="36"/>
      <w:lang w:eastAsia="en-US"/>
    </w:rPr>
  </w:style>
  <w:style w:type="character" w:styleId="Strong">
    <w:name w:val="Strong"/>
    <w:qFormat/>
    <w:locked/>
    <w:rsid w:val="003A511E"/>
    <w:rPr>
      <w:b/>
      <w:bCs/>
      <w:color w:val="1C9441"/>
      <w:sz w:val="24"/>
      <w:szCs w:val="24"/>
    </w:rPr>
  </w:style>
  <w:style w:type="paragraph" w:customStyle="1" w:styleId="Bulletedtext">
    <w:name w:val="Bulleted text"/>
    <w:basedOn w:val="Normal"/>
    <w:link w:val="BulletedtextChar"/>
    <w:qFormat/>
    <w:rsid w:val="003A511E"/>
    <w:pPr>
      <w:numPr>
        <w:numId w:val="14"/>
      </w:numPr>
      <w:spacing w:after="0"/>
      <w:ind w:left="714" w:hanging="357"/>
    </w:pPr>
  </w:style>
  <w:style w:type="character" w:customStyle="1" w:styleId="BulletedtextChar">
    <w:name w:val="Bulleted text Char"/>
    <w:link w:val="Bulletedtext"/>
    <w:rsid w:val="003A511E"/>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2230">
      <w:marLeft w:val="0"/>
      <w:marRight w:val="0"/>
      <w:marTop w:val="0"/>
      <w:marBottom w:val="0"/>
      <w:divBdr>
        <w:top w:val="none" w:sz="0" w:space="0" w:color="auto"/>
        <w:left w:val="none" w:sz="0" w:space="0" w:color="auto"/>
        <w:bottom w:val="none" w:sz="0" w:space="0" w:color="auto"/>
        <w:right w:val="none" w:sz="0" w:space="0" w:color="auto"/>
      </w:divBdr>
    </w:div>
    <w:div w:id="1063872231">
      <w:marLeft w:val="0"/>
      <w:marRight w:val="0"/>
      <w:marTop w:val="0"/>
      <w:marBottom w:val="0"/>
      <w:divBdr>
        <w:top w:val="none" w:sz="0" w:space="0" w:color="auto"/>
        <w:left w:val="none" w:sz="0" w:space="0" w:color="auto"/>
        <w:bottom w:val="none" w:sz="0" w:space="0" w:color="auto"/>
        <w:right w:val="none" w:sz="0" w:space="0" w:color="auto"/>
      </w:divBdr>
    </w:div>
    <w:div w:id="1063872232">
      <w:marLeft w:val="0"/>
      <w:marRight w:val="0"/>
      <w:marTop w:val="0"/>
      <w:marBottom w:val="0"/>
      <w:divBdr>
        <w:top w:val="none" w:sz="0" w:space="0" w:color="auto"/>
        <w:left w:val="none" w:sz="0" w:space="0" w:color="auto"/>
        <w:bottom w:val="none" w:sz="0" w:space="0" w:color="auto"/>
        <w:right w:val="none" w:sz="0" w:space="0" w:color="auto"/>
      </w:divBdr>
    </w:div>
    <w:div w:id="1063872233">
      <w:marLeft w:val="0"/>
      <w:marRight w:val="0"/>
      <w:marTop w:val="0"/>
      <w:marBottom w:val="0"/>
      <w:divBdr>
        <w:top w:val="none" w:sz="0" w:space="0" w:color="auto"/>
        <w:left w:val="none" w:sz="0" w:space="0" w:color="auto"/>
        <w:bottom w:val="none" w:sz="0" w:space="0" w:color="auto"/>
        <w:right w:val="none" w:sz="0" w:space="0" w:color="auto"/>
      </w:divBdr>
    </w:div>
    <w:div w:id="1063872234">
      <w:marLeft w:val="0"/>
      <w:marRight w:val="0"/>
      <w:marTop w:val="0"/>
      <w:marBottom w:val="0"/>
      <w:divBdr>
        <w:top w:val="none" w:sz="0" w:space="0" w:color="auto"/>
        <w:left w:val="none" w:sz="0" w:space="0" w:color="auto"/>
        <w:bottom w:val="none" w:sz="0" w:space="0" w:color="auto"/>
        <w:right w:val="none" w:sz="0" w:space="0" w:color="auto"/>
      </w:divBdr>
    </w:div>
    <w:div w:id="1063872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B7B9-2EF3-4AE2-B043-84ABBAC2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ACHRA AHRC release 2015</vt:lpstr>
    </vt:vector>
  </TitlesOfParts>
  <Company>Australian Human Rights Commission</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ACHRA AHRC release 2015</dc:title>
  <dc:subject/>
  <dc:creator>Ms Anne Gale</dc:creator>
  <cp:keywords/>
  <cp:lastModifiedBy>Warburton, Katrina</cp:lastModifiedBy>
  <cp:revision>4</cp:revision>
  <cp:lastPrinted>2015-03-03T03:14:00Z</cp:lastPrinted>
  <dcterms:created xsi:type="dcterms:W3CDTF">2015-11-13T05:13:00Z</dcterms:created>
  <dcterms:modified xsi:type="dcterms:W3CDTF">2015-11-17T23:14:00Z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TRIMID">
    <vt:lpwstr/>
  </property>
</Properties>
</file>